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C420" w14:textId="6F3845AC" w:rsidR="00E80663" w:rsidRPr="00CE0424" w:rsidRDefault="003B6273" w:rsidP="00E80663">
      <w:pPr>
        <w:pStyle w:val="3GPPHeader"/>
        <w:spacing w:after="60"/>
        <w:rPr>
          <w:sz w:val="32"/>
          <w:szCs w:val="32"/>
          <w:highlight w:val="yellow"/>
        </w:rPr>
      </w:pPr>
      <w:r>
        <w:t>we</w:t>
      </w:r>
      <w:r w:rsidR="00E80663" w:rsidRPr="00CE0424">
        <w:t>3GPP TSG-RAN WG</w:t>
      </w:r>
      <w:r w:rsidR="00E80663">
        <w:t>1</w:t>
      </w:r>
      <w:r w:rsidR="00E80663" w:rsidRPr="00CE0424">
        <w:t xml:space="preserve"> </w:t>
      </w:r>
      <w:r w:rsidR="00E80663">
        <w:t xml:space="preserve">Meeting </w:t>
      </w:r>
      <w:r w:rsidR="00E80663" w:rsidRPr="00CE0424">
        <w:t>#</w:t>
      </w:r>
      <w:r w:rsidR="00E80663">
        <w:t>100bis-e</w:t>
      </w:r>
      <w:r w:rsidR="00E80663" w:rsidRPr="00CE0424">
        <w:tab/>
      </w:r>
      <w:proofErr w:type="spellStart"/>
      <w:r w:rsidR="00E80663" w:rsidRPr="0027357D">
        <w:rPr>
          <w:sz w:val="32"/>
          <w:szCs w:val="32"/>
        </w:rPr>
        <w:t>Tdoc</w:t>
      </w:r>
      <w:proofErr w:type="spellEnd"/>
      <w:r w:rsidR="00E80663" w:rsidRPr="0027357D">
        <w:rPr>
          <w:sz w:val="32"/>
          <w:szCs w:val="32"/>
        </w:rPr>
        <w:t xml:space="preserve"> R1-20</w:t>
      </w:r>
      <w:r w:rsidR="00514E5F" w:rsidRPr="0027357D">
        <w:rPr>
          <w:sz w:val="32"/>
          <w:szCs w:val="32"/>
        </w:rPr>
        <w:t>02037</w:t>
      </w:r>
    </w:p>
    <w:p w14:paraId="5E64EF1E" w14:textId="77777777" w:rsidR="00E80663" w:rsidRPr="00CE0424" w:rsidRDefault="00E80663" w:rsidP="00E80663">
      <w:pPr>
        <w:pStyle w:val="3GPPHeader"/>
      </w:pPr>
      <w:r>
        <w:t>e-Meeting</w:t>
      </w:r>
      <w:r w:rsidRPr="009027D4">
        <w:t>, 2</w:t>
      </w:r>
      <w:r>
        <w:t>0</w:t>
      </w:r>
      <w:r w:rsidRPr="009B02A0">
        <w:rPr>
          <w:vertAlign w:val="superscript"/>
        </w:rPr>
        <w:t>th</w:t>
      </w:r>
      <w:r>
        <w:t xml:space="preserve"> – 30</w:t>
      </w:r>
      <w:r w:rsidRPr="009B02A0">
        <w:rPr>
          <w:vertAlign w:val="superscript"/>
        </w:rPr>
        <w:t>th</w:t>
      </w:r>
      <w:r>
        <w:t xml:space="preserve"> </w:t>
      </w:r>
      <w:proofErr w:type="gramStart"/>
      <w:r>
        <w:t>April,</w:t>
      </w:r>
      <w:proofErr w:type="gramEnd"/>
      <w:r>
        <w:t xml:space="preserve"> </w:t>
      </w:r>
      <w:r w:rsidRPr="009027D4">
        <w:t>2020</w:t>
      </w:r>
    </w:p>
    <w:p w14:paraId="5CE5E37F" w14:textId="77777777" w:rsidR="00E90E49" w:rsidRPr="00CE0424" w:rsidRDefault="00E90E49" w:rsidP="00357380">
      <w:pPr>
        <w:pStyle w:val="3GPPHeader"/>
      </w:pPr>
    </w:p>
    <w:p w14:paraId="7A555DD8" w14:textId="652B9C70" w:rsidR="00E90E49" w:rsidRPr="00807E1D" w:rsidRDefault="00E90E49" w:rsidP="00311702">
      <w:pPr>
        <w:pStyle w:val="3GPPHeader"/>
        <w:rPr>
          <w:sz w:val="22"/>
        </w:rPr>
      </w:pPr>
      <w:r w:rsidRPr="00807E1D">
        <w:rPr>
          <w:sz w:val="22"/>
        </w:rPr>
        <w:t>Agenda Item:</w:t>
      </w:r>
      <w:r w:rsidRPr="00807E1D">
        <w:rPr>
          <w:sz w:val="22"/>
        </w:rPr>
        <w:tab/>
      </w:r>
      <w:r w:rsidR="009027D4" w:rsidRPr="00807E1D">
        <w:rPr>
          <w:sz w:val="22"/>
        </w:rPr>
        <w:t>7.2.</w:t>
      </w:r>
      <w:r w:rsidR="00E80663">
        <w:rPr>
          <w:sz w:val="22"/>
        </w:rPr>
        <w:t>11.2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16DBCA85" w:rsidR="00E90E49" w:rsidRPr="00CE0424" w:rsidRDefault="003D3C45" w:rsidP="00311702">
      <w:pPr>
        <w:pStyle w:val="3GPPHeader"/>
        <w:rPr>
          <w:sz w:val="22"/>
        </w:rPr>
      </w:pPr>
      <w:r>
        <w:rPr>
          <w:sz w:val="22"/>
        </w:rPr>
        <w:t>Title:</w:t>
      </w:r>
      <w:r w:rsidR="00E90E49" w:rsidRPr="00CE0424">
        <w:rPr>
          <w:sz w:val="22"/>
        </w:rPr>
        <w:tab/>
      </w:r>
      <w:r w:rsidR="00E80663">
        <w:rPr>
          <w:sz w:val="22"/>
        </w:rPr>
        <w:t>UE Features for NR-U</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76A56688" w:rsidR="00477768" w:rsidRPr="00903CB4" w:rsidRDefault="00903CB4" w:rsidP="00CE0424">
      <w:pPr>
        <w:pStyle w:val="BodyText"/>
        <w:rPr>
          <w:lang w:val="en-GB"/>
        </w:rPr>
      </w:pPr>
      <w:r>
        <w:rPr>
          <w:lang w:val="en-GB"/>
        </w:rPr>
        <w:t xml:space="preserve">Two phases of email discussion regarding UE features have occurred subsequent to the RAN1#99 meeting. The outcome of the first phase is captured in </w:t>
      </w:r>
      <w:r>
        <w:rPr>
          <w:lang w:val="en-GB"/>
        </w:rPr>
        <w:fldChar w:fldCharType="begin"/>
      </w:r>
      <w:r>
        <w:rPr>
          <w:lang w:val="en-GB"/>
        </w:rPr>
        <w:instrText xml:space="preserve"> REF _Ref37169650 \r \h </w:instrText>
      </w:r>
      <w:r>
        <w:rPr>
          <w:lang w:val="en-GB"/>
        </w:rPr>
      </w:r>
      <w:r>
        <w:rPr>
          <w:lang w:val="en-GB"/>
        </w:rPr>
        <w:fldChar w:fldCharType="separate"/>
      </w:r>
      <w:r>
        <w:rPr>
          <w:lang w:val="en-GB"/>
        </w:rPr>
        <w:t>[1]</w:t>
      </w:r>
      <w:r>
        <w:rPr>
          <w:lang w:val="en-GB"/>
        </w:rPr>
        <w:fldChar w:fldCharType="end"/>
      </w:r>
      <w:r>
        <w:rPr>
          <w:lang w:val="en-GB"/>
        </w:rPr>
        <w:t xml:space="preserve">. The outcome of the </w:t>
      </w:r>
      <w:r w:rsidR="00320DE4">
        <w:rPr>
          <w:lang w:val="en-GB"/>
        </w:rPr>
        <w:t xml:space="preserve">subsequent </w:t>
      </w:r>
      <w:r>
        <w:rPr>
          <w:lang w:val="en-GB"/>
        </w:rPr>
        <w:t xml:space="preserve">second phase is captured in </w:t>
      </w:r>
      <w:r>
        <w:rPr>
          <w:lang w:val="en-GB"/>
        </w:rPr>
        <w:fldChar w:fldCharType="begin"/>
      </w:r>
      <w:r>
        <w:rPr>
          <w:lang w:val="en-GB"/>
        </w:rPr>
        <w:instrText xml:space="preserve"> REF _Ref37169934 \r \h </w:instrText>
      </w:r>
      <w:r>
        <w:rPr>
          <w:lang w:val="en-GB"/>
        </w:rPr>
      </w:r>
      <w:r>
        <w:rPr>
          <w:lang w:val="en-GB"/>
        </w:rPr>
        <w:fldChar w:fldCharType="separate"/>
      </w:r>
      <w:r>
        <w:rPr>
          <w:lang w:val="en-GB"/>
        </w:rPr>
        <w:t>[2]</w:t>
      </w:r>
      <w:r>
        <w:rPr>
          <w:lang w:val="en-GB"/>
        </w:rPr>
        <w:fldChar w:fldCharType="end"/>
      </w:r>
      <w:r>
        <w:rPr>
          <w:lang w:val="en-GB"/>
        </w:rPr>
        <w:t xml:space="preserve">. In this contribution we provide comments on </w:t>
      </w:r>
      <w:r>
        <w:rPr>
          <w:lang w:val="en-GB"/>
        </w:rPr>
        <w:fldChar w:fldCharType="begin"/>
      </w:r>
      <w:r>
        <w:rPr>
          <w:lang w:val="en-GB"/>
        </w:rPr>
        <w:instrText xml:space="preserve"> REF _Ref37169934 \r \h </w:instrText>
      </w:r>
      <w:r>
        <w:rPr>
          <w:lang w:val="en-GB"/>
        </w:rPr>
      </w:r>
      <w:r>
        <w:rPr>
          <w:lang w:val="en-GB"/>
        </w:rPr>
        <w:fldChar w:fldCharType="separate"/>
      </w:r>
      <w:r>
        <w:rPr>
          <w:lang w:val="en-GB"/>
        </w:rPr>
        <w:t>[2]</w:t>
      </w:r>
      <w:r>
        <w:rPr>
          <w:lang w:val="en-GB"/>
        </w:rPr>
        <w:fldChar w:fldCharType="end"/>
      </w:r>
      <w:r>
        <w:rPr>
          <w:lang w:val="en-GB"/>
        </w:rPr>
        <w:t>, both of a general nature and a specific nature on each feature group (FG).</w:t>
      </w:r>
    </w:p>
    <w:p w14:paraId="5B3C199F" w14:textId="0A3CF4DB" w:rsidR="00D501A7" w:rsidRDefault="00230D18" w:rsidP="00903CB4">
      <w:pPr>
        <w:pStyle w:val="Heading1"/>
      </w:pPr>
      <w:bookmarkStart w:id="0" w:name="_Ref178064866"/>
      <w:r>
        <w:t>2</w:t>
      </w:r>
      <w:r>
        <w:tab/>
      </w:r>
      <w:bookmarkEnd w:id="0"/>
      <w:r w:rsidR="00903CB4">
        <w:t>General Comments</w:t>
      </w:r>
    </w:p>
    <w:p w14:paraId="2C15D463" w14:textId="0D5859D9" w:rsidR="00903CB4" w:rsidRDefault="00903CB4" w:rsidP="00903CB4">
      <w:pPr>
        <w:pStyle w:val="Heading2"/>
      </w:pPr>
      <w:r>
        <w:t>2.1</w:t>
      </w:r>
      <w:r>
        <w:tab/>
        <w:t>Structure of Basic Feature Groups</w:t>
      </w:r>
    </w:p>
    <w:p w14:paraId="117B933B" w14:textId="169830F0" w:rsidR="00903CB4" w:rsidRDefault="00DB070A" w:rsidP="00DB070A">
      <w:pPr>
        <w:pStyle w:val="BodyText"/>
        <w:rPr>
          <w:lang w:val="en-GB"/>
        </w:rPr>
      </w:pPr>
      <w:r>
        <w:rPr>
          <w:lang w:val="en-GB"/>
        </w:rPr>
        <w:t xml:space="preserve">In the NR-U WID </w:t>
      </w:r>
      <w:r>
        <w:rPr>
          <w:lang w:val="en-GB"/>
        </w:rPr>
        <w:fldChar w:fldCharType="begin"/>
      </w:r>
      <w:r>
        <w:rPr>
          <w:lang w:val="en-GB"/>
        </w:rPr>
        <w:instrText xml:space="preserve"> REF _Ref37171163 \r \h </w:instrText>
      </w:r>
      <w:r>
        <w:rPr>
          <w:lang w:val="en-GB"/>
        </w:rPr>
      </w:r>
      <w:r>
        <w:rPr>
          <w:lang w:val="en-GB"/>
        </w:rPr>
        <w:fldChar w:fldCharType="separate"/>
      </w:r>
      <w:r>
        <w:rPr>
          <w:lang w:val="en-GB"/>
        </w:rPr>
        <w:t>[3]</w:t>
      </w:r>
      <w:r>
        <w:rPr>
          <w:lang w:val="en-GB"/>
        </w:rPr>
        <w:fldChar w:fldCharType="end"/>
      </w:r>
      <w:r>
        <w:rPr>
          <w:lang w:val="en-GB"/>
        </w:rPr>
        <w:t>, five different deployment scenarios are listed:</w:t>
      </w:r>
    </w:p>
    <w:p w14:paraId="771EA1B8" w14:textId="77777777" w:rsidR="00DB070A" w:rsidRPr="00DB070A" w:rsidRDefault="00DB070A" w:rsidP="00DB070A">
      <w:pPr>
        <w:numPr>
          <w:ilvl w:val="0"/>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Scenario A: Carrier aggregation between licensed band NR (</w:t>
      </w:r>
      <w:proofErr w:type="spellStart"/>
      <w:r w:rsidRPr="00DB070A">
        <w:rPr>
          <w:rFonts w:ascii="Arial" w:hAnsi="Arial" w:cs="Arial"/>
          <w:bCs/>
        </w:rPr>
        <w:t>PCell</w:t>
      </w:r>
      <w:proofErr w:type="spellEnd"/>
      <w:r w:rsidRPr="00DB070A">
        <w:rPr>
          <w:rFonts w:ascii="Arial" w:hAnsi="Arial" w:cs="Arial"/>
          <w:bCs/>
        </w:rPr>
        <w:t>) and NR-U (</w:t>
      </w:r>
      <w:proofErr w:type="spellStart"/>
      <w:r w:rsidRPr="00DB070A">
        <w:rPr>
          <w:rFonts w:ascii="Arial" w:hAnsi="Arial" w:cs="Arial"/>
          <w:bCs/>
        </w:rPr>
        <w:t>SCell</w:t>
      </w:r>
      <w:proofErr w:type="spellEnd"/>
      <w:r w:rsidRPr="00DB070A">
        <w:rPr>
          <w:rFonts w:ascii="Arial" w:hAnsi="Arial" w:cs="Arial"/>
          <w:bCs/>
        </w:rPr>
        <w:t xml:space="preserve">). </w:t>
      </w:r>
    </w:p>
    <w:p w14:paraId="6D2F058E" w14:textId="77777777" w:rsidR="00DB070A" w:rsidRPr="00DB070A" w:rsidRDefault="00DB070A" w:rsidP="00DB070A">
      <w:pPr>
        <w:numPr>
          <w:ilvl w:val="1"/>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 xml:space="preserve">NR-U </w:t>
      </w:r>
      <w:proofErr w:type="spellStart"/>
      <w:r w:rsidRPr="00DB070A">
        <w:rPr>
          <w:rFonts w:ascii="Arial" w:hAnsi="Arial" w:cs="Arial"/>
          <w:bCs/>
        </w:rPr>
        <w:t>SCell</w:t>
      </w:r>
      <w:proofErr w:type="spellEnd"/>
      <w:r w:rsidRPr="00DB070A">
        <w:rPr>
          <w:rFonts w:ascii="Arial" w:hAnsi="Arial" w:cs="Arial"/>
          <w:bCs/>
        </w:rPr>
        <w:t xml:space="preserve"> may have both DL and UL, or DL-only.</w:t>
      </w:r>
    </w:p>
    <w:p w14:paraId="3FF50036" w14:textId="77777777" w:rsidR="00DB070A" w:rsidRPr="00DB070A" w:rsidRDefault="00DB070A" w:rsidP="00DB070A">
      <w:pPr>
        <w:numPr>
          <w:ilvl w:val="1"/>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 xml:space="preserve">In this scenario, NR </w:t>
      </w:r>
      <w:proofErr w:type="spellStart"/>
      <w:r w:rsidRPr="00DB070A">
        <w:rPr>
          <w:rFonts w:ascii="Arial" w:hAnsi="Arial" w:cs="Arial"/>
          <w:bCs/>
        </w:rPr>
        <w:t>PCell</w:t>
      </w:r>
      <w:proofErr w:type="spellEnd"/>
      <w:r w:rsidRPr="00DB070A">
        <w:rPr>
          <w:rFonts w:ascii="Arial" w:hAnsi="Arial" w:cs="Arial"/>
          <w:bCs/>
        </w:rPr>
        <w:t xml:space="preserve"> is connected to 5G-CN.</w:t>
      </w:r>
    </w:p>
    <w:p w14:paraId="3515F98D" w14:textId="77777777" w:rsidR="00DB070A" w:rsidRPr="00DB070A" w:rsidRDefault="00DB070A" w:rsidP="00DB070A">
      <w:pPr>
        <w:numPr>
          <w:ilvl w:val="0"/>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Scenario B: Dual connectivity between licensed band LTE (</w:t>
      </w:r>
      <w:proofErr w:type="spellStart"/>
      <w:r w:rsidRPr="00DB070A">
        <w:rPr>
          <w:rFonts w:ascii="Arial" w:hAnsi="Arial" w:cs="Arial"/>
          <w:bCs/>
        </w:rPr>
        <w:t>PCell</w:t>
      </w:r>
      <w:proofErr w:type="spellEnd"/>
      <w:r w:rsidRPr="00DB070A">
        <w:rPr>
          <w:rFonts w:ascii="Arial" w:hAnsi="Arial" w:cs="Arial"/>
          <w:bCs/>
        </w:rPr>
        <w:t>) and NR-U (</w:t>
      </w:r>
      <w:proofErr w:type="spellStart"/>
      <w:r w:rsidRPr="00DB070A">
        <w:rPr>
          <w:rFonts w:ascii="Arial" w:hAnsi="Arial" w:cs="Arial"/>
          <w:bCs/>
        </w:rPr>
        <w:t>PSCell</w:t>
      </w:r>
      <w:proofErr w:type="spellEnd"/>
      <w:r w:rsidRPr="00DB070A">
        <w:rPr>
          <w:rFonts w:ascii="Arial" w:hAnsi="Arial" w:cs="Arial"/>
          <w:bCs/>
        </w:rPr>
        <w:t>)</w:t>
      </w:r>
    </w:p>
    <w:p w14:paraId="27135936" w14:textId="77777777" w:rsidR="00DB070A" w:rsidRPr="00DB070A" w:rsidRDefault="00DB070A" w:rsidP="00DB070A">
      <w:pPr>
        <w:numPr>
          <w:ilvl w:val="1"/>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 xml:space="preserve">In this scenario, LTE </w:t>
      </w:r>
      <w:proofErr w:type="spellStart"/>
      <w:r w:rsidRPr="00DB070A">
        <w:rPr>
          <w:rFonts w:ascii="Arial" w:hAnsi="Arial" w:cs="Arial"/>
          <w:bCs/>
        </w:rPr>
        <w:t>PCell</w:t>
      </w:r>
      <w:proofErr w:type="spellEnd"/>
      <w:r w:rsidRPr="00DB070A">
        <w:rPr>
          <w:rFonts w:ascii="Arial" w:hAnsi="Arial" w:cs="Arial"/>
          <w:bCs/>
        </w:rPr>
        <w:t xml:space="preserve"> connected to EPC as higher priority than </w:t>
      </w:r>
      <w:proofErr w:type="spellStart"/>
      <w:r w:rsidRPr="00DB070A">
        <w:rPr>
          <w:rFonts w:ascii="Arial" w:hAnsi="Arial" w:cs="Arial"/>
          <w:bCs/>
        </w:rPr>
        <w:t>PCell</w:t>
      </w:r>
      <w:proofErr w:type="spellEnd"/>
      <w:r w:rsidRPr="00DB070A">
        <w:rPr>
          <w:rFonts w:ascii="Arial" w:hAnsi="Arial" w:cs="Arial"/>
          <w:bCs/>
        </w:rPr>
        <w:t xml:space="preserve"> connected to 5G-CN. </w:t>
      </w:r>
    </w:p>
    <w:p w14:paraId="2C522EEE" w14:textId="77777777" w:rsidR="00DB070A" w:rsidRPr="00DB070A" w:rsidRDefault="00DB070A" w:rsidP="00DB070A">
      <w:pPr>
        <w:numPr>
          <w:ilvl w:val="0"/>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Scenario C: Stand-alone NR-U</w:t>
      </w:r>
    </w:p>
    <w:p w14:paraId="67DF30C8" w14:textId="77777777" w:rsidR="00DB070A" w:rsidRPr="00DB070A" w:rsidRDefault="00DB070A" w:rsidP="00DB070A">
      <w:pPr>
        <w:numPr>
          <w:ilvl w:val="1"/>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In this scenario, NR-U is connected to 5G-CN.</w:t>
      </w:r>
    </w:p>
    <w:p w14:paraId="785F5E11" w14:textId="77777777" w:rsidR="00DB070A" w:rsidRPr="00DB070A" w:rsidRDefault="00DB070A" w:rsidP="00DB070A">
      <w:pPr>
        <w:numPr>
          <w:ilvl w:val="0"/>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Scenario D: A stand-alone NR cell in unlicensed band and UL in licensed band (single cell architecture).</w:t>
      </w:r>
    </w:p>
    <w:p w14:paraId="7DA8A437" w14:textId="77777777" w:rsidR="00DB070A" w:rsidRPr="00DB070A" w:rsidRDefault="00DB070A" w:rsidP="00DB070A">
      <w:pPr>
        <w:numPr>
          <w:ilvl w:val="1"/>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In this scenario, NR-U is connected to 5G-CN.</w:t>
      </w:r>
    </w:p>
    <w:p w14:paraId="49B0BD81" w14:textId="77777777" w:rsidR="00DB070A" w:rsidRPr="00DB070A" w:rsidRDefault="00DB070A" w:rsidP="00DB070A">
      <w:pPr>
        <w:numPr>
          <w:ilvl w:val="0"/>
          <w:numId w:val="24"/>
        </w:numPr>
        <w:overflowPunct w:val="0"/>
        <w:autoSpaceDE w:val="0"/>
        <w:autoSpaceDN w:val="0"/>
        <w:adjustRightInd w:val="0"/>
        <w:spacing w:after="0" w:line="240" w:lineRule="auto"/>
        <w:textAlignment w:val="baseline"/>
        <w:rPr>
          <w:rFonts w:ascii="Arial" w:hAnsi="Arial" w:cs="Arial"/>
          <w:bCs/>
        </w:rPr>
      </w:pPr>
      <w:r w:rsidRPr="00DB070A">
        <w:rPr>
          <w:rFonts w:ascii="Arial" w:hAnsi="Arial" w:cs="Arial"/>
          <w:bCs/>
        </w:rPr>
        <w:t xml:space="preserve">Scenario E: Dual connectivity between licensed band NR and NR-U. </w:t>
      </w:r>
    </w:p>
    <w:p w14:paraId="7CD449C2" w14:textId="1B312957" w:rsidR="00DB070A" w:rsidRPr="00007FE1" w:rsidRDefault="00DB070A" w:rsidP="00007FE1">
      <w:pPr>
        <w:numPr>
          <w:ilvl w:val="1"/>
          <w:numId w:val="24"/>
        </w:numPr>
        <w:overflowPunct w:val="0"/>
        <w:autoSpaceDE w:val="0"/>
        <w:autoSpaceDN w:val="0"/>
        <w:adjustRightInd w:val="0"/>
        <w:spacing w:after="120" w:line="240" w:lineRule="auto"/>
        <w:textAlignment w:val="baseline"/>
        <w:rPr>
          <w:rFonts w:ascii="Arial" w:hAnsi="Arial" w:cs="Arial"/>
          <w:bCs/>
        </w:rPr>
      </w:pPr>
      <w:r w:rsidRPr="00DB070A">
        <w:rPr>
          <w:rFonts w:ascii="Arial" w:hAnsi="Arial" w:cs="Arial"/>
          <w:bCs/>
        </w:rPr>
        <w:t xml:space="preserve">In this scenario, </w:t>
      </w:r>
      <w:proofErr w:type="spellStart"/>
      <w:r w:rsidRPr="00DB070A">
        <w:rPr>
          <w:rFonts w:ascii="Arial" w:hAnsi="Arial" w:cs="Arial"/>
          <w:bCs/>
        </w:rPr>
        <w:t>PCell</w:t>
      </w:r>
      <w:proofErr w:type="spellEnd"/>
      <w:r w:rsidRPr="00DB070A">
        <w:rPr>
          <w:rFonts w:ascii="Arial" w:hAnsi="Arial" w:cs="Arial"/>
          <w:bCs/>
        </w:rPr>
        <w:t xml:space="preserve"> is connected to 5G-CN.</w:t>
      </w:r>
    </w:p>
    <w:p w14:paraId="512EF62F" w14:textId="443C1D91" w:rsidR="00DB070A" w:rsidRDefault="00DB070A" w:rsidP="00DB070A">
      <w:pPr>
        <w:pStyle w:val="BodyText"/>
        <w:rPr>
          <w:lang w:val="en-GB"/>
        </w:rPr>
      </w:pPr>
      <w:r>
        <w:rPr>
          <w:lang w:val="en-GB"/>
        </w:rPr>
        <w:t xml:space="preserve">We observe that in the most recent UE features list </w:t>
      </w:r>
      <w:r>
        <w:rPr>
          <w:lang w:val="en-GB"/>
        </w:rPr>
        <w:fldChar w:fldCharType="begin"/>
      </w:r>
      <w:r>
        <w:rPr>
          <w:lang w:val="en-GB"/>
        </w:rPr>
        <w:instrText xml:space="preserve"> REF _Ref37169934 \r \h </w:instrText>
      </w:r>
      <w:r>
        <w:rPr>
          <w:lang w:val="en-GB"/>
        </w:rPr>
      </w:r>
      <w:r>
        <w:rPr>
          <w:lang w:val="en-GB"/>
        </w:rPr>
        <w:fldChar w:fldCharType="separate"/>
      </w:r>
      <w:r>
        <w:rPr>
          <w:lang w:val="en-GB"/>
        </w:rPr>
        <w:t>[2]</w:t>
      </w:r>
      <w:r>
        <w:rPr>
          <w:lang w:val="en-GB"/>
        </w:rPr>
        <w:fldChar w:fldCharType="end"/>
      </w:r>
      <w:r>
        <w:rPr>
          <w:lang w:val="en-GB"/>
        </w:rPr>
        <w:t xml:space="preserve"> there has been an attempt to define feature groups </w:t>
      </w:r>
      <w:r w:rsidR="00320DE4">
        <w:rPr>
          <w:lang w:val="en-GB"/>
        </w:rPr>
        <w:t>based on some (but not all)</w:t>
      </w:r>
      <w:r w:rsidR="00007FE1">
        <w:rPr>
          <w:lang w:val="en-GB"/>
        </w:rPr>
        <w:t xml:space="preserve"> </w:t>
      </w:r>
      <w:r>
        <w:rPr>
          <w:lang w:val="en-GB"/>
        </w:rPr>
        <w:t>deployment scenarios</w:t>
      </w:r>
      <w:r w:rsidR="00320DE4">
        <w:rPr>
          <w:lang w:val="en-GB"/>
        </w:rPr>
        <w:t xml:space="preserve"> for both LBE and FBE with some components repeated in multiple feature groups</w:t>
      </w:r>
      <w:r>
        <w:rPr>
          <w:lang w:val="en-GB"/>
        </w:rPr>
        <w:t xml:space="preserve">. </w:t>
      </w:r>
      <w:r w:rsidR="00ED3BFA">
        <w:rPr>
          <w:lang w:val="en-GB"/>
        </w:rPr>
        <w:t xml:space="preserve">We refer to this as “deployment based grouping.” </w:t>
      </w:r>
      <w:r>
        <w:rPr>
          <w:lang w:val="en-GB"/>
        </w:rPr>
        <w:t>For example, 10-1 is currently defined for standalone (Scenario C) for LBE, and 10-</w:t>
      </w:r>
      <w:r w:rsidR="005E7E88">
        <w:rPr>
          <w:lang w:val="en-GB"/>
        </w:rPr>
        <w:t>1a</w:t>
      </w:r>
      <w:r>
        <w:rPr>
          <w:lang w:val="en-GB"/>
        </w:rPr>
        <w:t xml:space="preserve"> is for DL only LAA operation (</w:t>
      </w:r>
      <w:r w:rsidR="000F6A78">
        <w:rPr>
          <w:lang w:val="en-GB"/>
        </w:rPr>
        <w:t>o</w:t>
      </w:r>
      <w:r>
        <w:rPr>
          <w:lang w:val="en-GB"/>
        </w:rPr>
        <w:t xml:space="preserve">ne </w:t>
      </w:r>
      <w:r w:rsidR="000F6A78">
        <w:rPr>
          <w:lang w:val="en-GB"/>
        </w:rPr>
        <w:t xml:space="preserve">of the 2 </w:t>
      </w:r>
      <w:r>
        <w:rPr>
          <w:lang w:val="en-GB"/>
        </w:rPr>
        <w:t>poss</w:t>
      </w:r>
      <w:r w:rsidR="000F6A78">
        <w:rPr>
          <w:lang w:val="en-GB"/>
        </w:rPr>
        <w:t>ible deployments in</w:t>
      </w:r>
      <w:r>
        <w:rPr>
          <w:lang w:val="en-GB"/>
        </w:rPr>
        <w:t xml:space="preserve"> Scenario A).</w:t>
      </w:r>
      <w:r w:rsidR="005E7E88">
        <w:rPr>
          <w:lang w:val="en-GB"/>
        </w:rPr>
        <w:t xml:space="preserve"> </w:t>
      </w:r>
    </w:p>
    <w:p w14:paraId="200BAB5B" w14:textId="1932F80E" w:rsidR="005E7E88" w:rsidRDefault="005E7E88" w:rsidP="00DB070A">
      <w:pPr>
        <w:pStyle w:val="BodyText"/>
        <w:rPr>
          <w:lang w:val="en-GB"/>
        </w:rPr>
      </w:pPr>
      <w:r>
        <w:rPr>
          <w:lang w:val="en-GB"/>
        </w:rPr>
        <w:t xml:space="preserve">There are several problems with </w:t>
      </w:r>
      <w:r w:rsidR="000F6A78">
        <w:rPr>
          <w:lang w:val="en-GB"/>
        </w:rPr>
        <w:t>deployment based grouping</w:t>
      </w:r>
      <w:r>
        <w:rPr>
          <w:lang w:val="en-GB"/>
        </w:rPr>
        <w:t>, namely:</w:t>
      </w:r>
    </w:p>
    <w:p w14:paraId="28BF3C4E" w14:textId="5A98890A" w:rsidR="00ED3BFA" w:rsidRDefault="00ED3BFA" w:rsidP="00ED3BFA">
      <w:pPr>
        <w:pStyle w:val="BodyText"/>
        <w:numPr>
          <w:ilvl w:val="0"/>
          <w:numId w:val="25"/>
        </w:numPr>
        <w:rPr>
          <w:lang w:val="en-GB"/>
        </w:rPr>
      </w:pPr>
      <w:r>
        <w:rPr>
          <w:lang w:val="en-GB"/>
        </w:rPr>
        <w:t xml:space="preserve">It is not consistent with the grouping approach used in Rel-15. As NR evolves, a consistent approach should be used across releases. </w:t>
      </w:r>
    </w:p>
    <w:p w14:paraId="4B79422B" w14:textId="3D9787E7" w:rsidR="00ED3BFA" w:rsidRPr="00157983" w:rsidRDefault="00ED3BFA" w:rsidP="003A30C0">
      <w:pPr>
        <w:pStyle w:val="BodyText"/>
        <w:numPr>
          <w:ilvl w:val="1"/>
          <w:numId w:val="25"/>
        </w:numPr>
        <w:rPr>
          <w:lang w:val="en-GB"/>
        </w:rPr>
      </w:pPr>
      <w:r>
        <w:rPr>
          <w:lang w:val="en-GB"/>
        </w:rPr>
        <w:lastRenderedPageBreak/>
        <w:t>In Rel-15, the Notes column in TR38.822 was used to provide information on which deployment scenarios a particular feature group is applicable to when needed, and this same approach can be used in Rel-16 if needed.</w:t>
      </w:r>
    </w:p>
    <w:p w14:paraId="492D87A1" w14:textId="56E947A2" w:rsidR="005E7E88" w:rsidRDefault="005E7E88" w:rsidP="00157983">
      <w:pPr>
        <w:pStyle w:val="BodyText"/>
        <w:numPr>
          <w:ilvl w:val="0"/>
          <w:numId w:val="25"/>
        </w:numPr>
        <w:spacing w:after="0"/>
        <w:rPr>
          <w:lang w:val="en-GB"/>
        </w:rPr>
      </w:pPr>
      <w:r>
        <w:rPr>
          <w:lang w:val="en-GB"/>
        </w:rPr>
        <w:t xml:space="preserve">Not all deployment </w:t>
      </w:r>
      <w:r w:rsidR="000F6A78">
        <w:rPr>
          <w:lang w:val="en-GB"/>
        </w:rPr>
        <w:t>scenarios</w:t>
      </w:r>
      <w:r>
        <w:rPr>
          <w:lang w:val="en-GB"/>
        </w:rPr>
        <w:t xml:space="preserve"> are covered, e.g., dual connectivity is missing</w:t>
      </w:r>
    </w:p>
    <w:p w14:paraId="6392E4A7" w14:textId="1969577C" w:rsidR="005E7E88" w:rsidRDefault="005E7E88" w:rsidP="00157983">
      <w:pPr>
        <w:pStyle w:val="BodyText"/>
        <w:numPr>
          <w:ilvl w:val="1"/>
          <w:numId w:val="25"/>
        </w:numPr>
        <w:spacing w:after="0"/>
        <w:rPr>
          <w:lang w:val="en-GB"/>
        </w:rPr>
      </w:pPr>
      <w:r>
        <w:rPr>
          <w:lang w:val="en-GB"/>
        </w:rPr>
        <w:t>It becomes unmanageable to define basic feature groups for all possible</w:t>
      </w:r>
      <w:r w:rsidR="009A479A">
        <w:rPr>
          <w:lang w:val="en-GB"/>
        </w:rPr>
        <w:t xml:space="preserve"> </w:t>
      </w:r>
      <w:r>
        <w:rPr>
          <w:lang w:val="en-GB"/>
        </w:rPr>
        <w:t>deployment</w:t>
      </w:r>
      <w:r w:rsidR="00A4421F">
        <w:rPr>
          <w:lang w:val="en-GB"/>
        </w:rPr>
        <w:t xml:space="preserve"> scenario</w:t>
      </w:r>
      <w:r>
        <w:rPr>
          <w:lang w:val="en-GB"/>
        </w:rPr>
        <w:t>s</w:t>
      </w:r>
    </w:p>
    <w:p w14:paraId="4DEA2D33" w14:textId="46F17261" w:rsidR="009A479A" w:rsidRDefault="009A479A" w:rsidP="00157983">
      <w:pPr>
        <w:pStyle w:val="BodyText"/>
        <w:numPr>
          <w:ilvl w:val="1"/>
          <w:numId w:val="25"/>
        </w:numPr>
        <w:spacing w:after="0"/>
        <w:rPr>
          <w:lang w:val="en-GB"/>
        </w:rPr>
      </w:pPr>
      <w:r>
        <w:rPr>
          <w:lang w:val="en-GB"/>
        </w:rPr>
        <w:t>The s</w:t>
      </w:r>
      <w:r w:rsidR="00A4421F">
        <w:rPr>
          <w:lang w:val="en-GB"/>
        </w:rPr>
        <w:t>tructure will unnecessarily restrict the ability to signal support for a different deployment scenario in the future that may need a different combination of components</w:t>
      </w:r>
    </w:p>
    <w:p w14:paraId="0F6DE162" w14:textId="0286E669" w:rsidR="004B34BF" w:rsidRDefault="004B34BF" w:rsidP="00157983">
      <w:pPr>
        <w:pStyle w:val="BodyText"/>
        <w:numPr>
          <w:ilvl w:val="0"/>
          <w:numId w:val="25"/>
        </w:numPr>
        <w:spacing w:after="0"/>
        <w:rPr>
          <w:lang w:val="en-GB"/>
        </w:rPr>
      </w:pPr>
      <w:r>
        <w:rPr>
          <w:lang w:val="en-GB"/>
        </w:rPr>
        <w:t>The basic feature groups have overlapping functionality</w:t>
      </w:r>
    </w:p>
    <w:p w14:paraId="7BCC6142" w14:textId="2FA048BD" w:rsidR="00ED3BFA" w:rsidRDefault="00ED3BFA" w:rsidP="00ED3BFA">
      <w:pPr>
        <w:pStyle w:val="BodyText"/>
        <w:numPr>
          <w:ilvl w:val="1"/>
          <w:numId w:val="25"/>
        </w:numPr>
        <w:spacing w:after="0"/>
        <w:rPr>
          <w:lang w:val="en-GB"/>
        </w:rPr>
      </w:pPr>
      <w:r>
        <w:rPr>
          <w:lang w:val="en-GB"/>
        </w:rPr>
        <w:t>This can complicate IODT testing in that there would likely need to be a partitioning of components different from the defined feature groups which is undesirable</w:t>
      </w:r>
    </w:p>
    <w:p w14:paraId="52658C07" w14:textId="4A288472" w:rsidR="00E04D70" w:rsidRDefault="005E7E88" w:rsidP="00157983">
      <w:pPr>
        <w:pStyle w:val="BodyText"/>
        <w:numPr>
          <w:ilvl w:val="0"/>
          <w:numId w:val="25"/>
        </w:numPr>
        <w:spacing w:after="0"/>
        <w:rPr>
          <w:lang w:val="en-GB"/>
        </w:rPr>
      </w:pPr>
      <w:r>
        <w:rPr>
          <w:lang w:val="en-GB"/>
        </w:rPr>
        <w:t>It becomes very hard to define prerequisites in a logical way</w:t>
      </w:r>
    </w:p>
    <w:p w14:paraId="61F11D1C" w14:textId="69A7EE5A" w:rsidR="004B34BF" w:rsidRDefault="00E04D70" w:rsidP="00157983">
      <w:pPr>
        <w:pStyle w:val="BodyText"/>
        <w:numPr>
          <w:ilvl w:val="1"/>
          <w:numId w:val="25"/>
        </w:numPr>
        <w:spacing w:after="0"/>
        <w:rPr>
          <w:lang w:val="en-GB"/>
        </w:rPr>
      </w:pPr>
      <w:r>
        <w:rPr>
          <w:lang w:val="en-GB"/>
        </w:rPr>
        <w:t>I</w:t>
      </w:r>
      <w:r w:rsidRPr="00E04D70">
        <w:rPr>
          <w:lang w:val="en-GB"/>
        </w:rPr>
        <w:t xml:space="preserve">f basic FGs are defined only for a subset of scenarios (as in </w:t>
      </w:r>
      <w:r w:rsidRPr="00E04D70">
        <w:rPr>
          <w:lang w:val="en-GB"/>
        </w:rPr>
        <w:fldChar w:fldCharType="begin"/>
      </w:r>
      <w:r w:rsidRPr="00E04D70">
        <w:rPr>
          <w:lang w:val="en-GB"/>
        </w:rPr>
        <w:instrText xml:space="preserve"> REF _Ref37169934 \r \h </w:instrText>
      </w:r>
      <w:r w:rsidRPr="00E04D70">
        <w:rPr>
          <w:lang w:val="en-GB"/>
        </w:rPr>
      </w:r>
      <w:r w:rsidRPr="00E04D70">
        <w:rPr>
          <w:lang w:val="en-GB"/>
        </w:rPr>
        <w:fldChar w:fldCharType="separate"/>
      </w:r>
      <w:r w:rsidRPr="00E04D70">
        <w:rPr>
          <w:lang w:val="en-GB"/>
        </w:rPr>
        <w:t>[2]</w:t>
      </w:r>
      <w:r w:rsidRPr="00E04D70">
        <w:rPr>
          <w:lang w:val="en-GB"/>
        </w:rPr>
        <w:fldChar w:fldCharType="end"/>
      </w:r>
      <w:r w:rsidRPr="00E04D70">
        <w:rPr>
          <w:lang w:val="en-GB"/>
        </w:rPr>
        <w:t xml:space="preserve"> currently), what pre-requisite should be defined for </w:t>
      </w:r>
      <w:r w:rsidR="0020071A">
        <w:rPr>
          <w:lang w:val="en-GB"/>
        </w:rPr>
        <w:t xml:space="preserve">a </w:t>
      </w:r>
      <w:r w:rsidRPr="00E04D70">
        <w:rPr>
          <w:lang w:val="en-GB"/>
        </w:rPr>
        <w:t xml:space="preserve">FG-x if the UE implementation is targeted for a deployment for which a basic </w:t>
      </w:r>
      <w:r w:rsidR="00A4421F">
        <w:rPr>
          <w:lang w:val="en-GB"/>
        </w:rPr>
        <w:t>FG</w:t>
      </w:r>
      <w:r w:rsidRPr="00E04D70">
        <w:rPr>
          <w:lang w:val="en-GB"/>
        </w:rPr>
        <w:t xml:space="preserve"> is not defined?</w:t>
      </w:r>
    </w:p>
    <w:p w14:paraId="62889843" w14:textId="4F33EB65" w:rsidR="000F6A78" w:rsidRDefault="004B34BF" w:rsidP="00ED3BFA">
      <w:pPr>
        <w:pStyle w:val="BodyText"/>
        <w:numPr>
          <w:ilvl w:val="1"/>
          <w:numId w:val="25"/>
        </w:numPr>
        <w:rPr>
          <w:lang w:val="en-GB"/>
        </w:rPr>
      </w:pPr>
      <w:r>
        <w:rPr>
          <w:lang w:val="en-GB"/>
        </w:rPr>
        <w:t>IODT testing becomes complicated if multiple pre-requisites corresponding to different deployments are needed to capture the pre-requisite components</w:t>
      </w:r>
    </w:p>
    <w:p w14:paraId="09629A7A" w14:textId="794DEEFC" w:rsidR="005E7E88" w:rsidRDefault="000F6A78" w:rsidP="000F6A78">
      <w:pPr>
        <w:pStyle w:val="BodyText"/>
        <w:rPr>
          <w:lang w:val="en-GB"/>
        </w:rPr>
      </w:pPr>
      <w:r>
        <w:rPr>
          <w:lang w:val="en-GB"/>
        </w:rPr>
        <w:t xml:space="preserve">To alleviate these problems, it is better to define basic feature groups with components that have tightly related functionality. </w:t>
      </w:r>
      <w:r w:rsidR="00007FE1">
        <w:rPr>
          <w:lang w:val="en-GB"/>
        </w:rPr>
        <w:t xml:space="preserve">The goal of this grouping is that for any given deployment scenario, the pre-requisites can be defined as a subset of the basic feature groups, and those feature groups by design </w:t>
      </w:r>
      <w:r w:rsidR="00157983">
        <w:rPr>
          <w:lang w:val="en-GB"/>
        </w:rPr>
        <w:t>should have</w:t>
      </w:r>
      <w:r w:rsidR="00007FE1">
        <w:rPr>
          <w:lang w:val="en-GB"/>
        </w:rPr>
        <w:t xml:space="preserve"> non-overlapping functionality.</w:t>
      </w:r>
      <w:r>
        <w:rPr>
          <w:lang w:val="en-GB"/>
        </w:rPr>
        <w:t xml:space="preserve"> </w:t>
      </w:r>
      <w:r w:rsidR="00007FE1">
        <w:rPr>
          <w:lang w:val="en-GB"/>
        </w:rPr>
        <w:t xml:space="preserve">This is the approach that was used in Rel-15 and is closer to the approach that was used in the prior version of the UE feature list </w:t>
      </w:r>
      <w:r w:rsidR="00007FE1">
        <w:rPr>
          <w:lang w:val="en-GB"/>
        </w:rPr>
        <w:fldChar w:fldCharType="begin"/>
      </w:r>
      <w:r w:rsidR="00007FE1">
        <w:rPr>
          <w:lang w:val="en-GB"/>
        </w:rPr>
        <w:instrText xml:space="preserve"> REF _Ref37169650 \r \h </w:instrText>
      </w:r>
      <w:r w:rsidR="00007FE1">
        <w:rPr>
          <w:lang w:val="en-GB"/>
        </w:rPr>
      </w:r>
      <w:r w:rsidR="00007FE1">
        <w:rPr>
          <w:lang w:val="en-GB"/>
        </w:rPr>
        <w:fldChar w:fldCharType="separate"/>
      </w:r>
      <w:r w:rsidR="00007FE1">
        <w:rPr>
          <w:lang w:val="en-GB"/>
        </w:rPr>
        <w:t>[1]</w:t>
      </w:r>
      <w:r w:rsidR="00007FE1">
        <w:rPr>
          <w:lang w:val="en-GB"/>
        </w:rPr>
        <w:fldChar w:fldCharType="end"/>
      </w:r>
      <w:r w:rsidR="00007FE1">
        <w:rPr>
          <w:lang w:val="en-GB"/>
        </w:rPr>
        <w:t xml:space="preserve"> in contrast to the </w:t>
      </w:r>
      <w:r w:rsidR="00157983">
        <w:rPr>
          <w:lang w:val="en-GB"/>
        </w:rPr>
        <w:t xml:space="preserve">deployment-based grouping approach in the </w:t>
      </w:r>
      <w:r w:rsidR="00007FE1">
        <w:rPr>
          <w:lang w:val="en-GB"/>
        </w:rPr>
        <w:t xml:space="preserve">current version </w:t>
      </w:r>
      <w:r w:rsidR="00007FE1">
        <w:rPr>
          <w:lang w:val="en-GB"/>
        </w:rPr>
        <w:fldChar w:fldCharType="begin"/>
      </w:r>
      <w:r w:rsidR="00007FE1">
        <w:rPr>
          <w:lang w:val="en-GB"/>
        </w:rPr>
        <w:instrText xml:space="preserve"> REF _Ref37169934 \r \h </w:instrText>
      </w:r>
      <w:r w:rsidR="00007FE1">
        <w:rPr>
          <w:lang w:val="en-GB"/>
        </w:rPr>
      </w:r>
      <w:r w:rsidR="00007FE1">
        <w:rPr>
          <w:lang w:val="en-GB"/>
        </w:rPr>
        <w:fldChar w:fldCharType="separate"/>
      </w:r>
      <w:r w:rsidR="00007FE1">
        <w:rPr>
          <w:lang w:val="en-GB"/>
        </w:rPr>
        <w:t>[2]</w:t>
      </w:r>
      <w:r w:rsidR="00007FE1">
        <w:rPr>
          <w:lang w:val="en-GB"/>
        </w:rPr>
        <w:fldChar w:fldCharType="end"/>
      </w:r>
      <w:r w:rsidR="00007FE1">
        <w:rPr>
          <w:lang w:val="en-GB"/>
        </w:rPr>
        <w:t>.</w:t>
      </w:r>
      <w:r w:rsidR="001E5266">
        <w:rPr>
          <w:lang w:val="en-GB"/>
        </w:rPr>
        <w:t xml:space="preserve"> The Notes column in TR 38.822 can be used to indicate which functionality is necessary for a particular deployment scenario if </w:t>
      </w:r>
      <w:r w:rsidR="0092390E">
        <w:rPr>
          <w:lang w:val="en-GB"/>
        </w:rPr>
        <w:t>needed</w:t>
      </w:r>
      <w:r w:rsidR="001E5266">
        <w:rPr>
          <w:lang w:val="en-GB"/>
        </w:rPr>
        <w:t>.</w:t>
      </w:r>
    </w:p>
    <w:p w14:paraId="700977B8" w14:textId="2D7082F0" w:rsidR="00157983" w:rsidRDefault="00157983" w:rsidP="000F6A78">
      <w:pPr>
        <w:pStyle w:val="BodyText"/>
        <w:rPr>
          <w:lang w:val="en-GB"/>
        </w:rPr>
      </w:pPr>
      <w:r>
        <w:rPr>
          <w:lang w:val="en-GB"/>
        </w:rPr>
        <w:t>Based on this we make the following proposals that should be used as general principles:</w:t>
      </w:r>
    </w:p>
    <w:p w14:paraId="6320C545" w14:textId="77777777" w:rsidR="00157983" w:rsidRDefault="00157983" w:rsidP="00157983">
      <w:pPr>
        <w:pStyle w:val="Proposal"/>
        <w:rPr>
          <w:lang w:val="en-GB"/>
        </w:rPr>
      </w:pPr>
      <w:bookmarkStart w:id="1" w:name="_Toc37448887"/>
      <w:r w:rsidRPr="00283FE1">
        <w:t>Define basic feature groups with components that have tightly related</w:t>
      </w:r>
      <w:r>
        <w:rPr>
          <w:lang w:val="en-GB"/>
        </w:rPr>
        <w:t xml:space="preserve"> functionality</w:t>
      </w:r>
      <w:bookmarkEnd w:id="1"/>
    </w:p>
    <w:p w14:paraId="3DC909B6" w14:textId="1FDEC8CC" w:rsidR="00157983" w:rsidRDefault="00157983" w:rsidP="00157983">
      <w:pPr>
        <w:pStyle w:val="Proposal"/>
        <w:rPr>
          <w:lang w:val="en-GB"/>
        </w:rPr>
      </w:pPr>
      <w:bookmarkStart w:id="2" w:name="_Toc37448888"/>
      <w:r>
        <w:rPr>
          <w:lang w:val="en-GB"/>
        </w:rPr>
        <w:t>Define basic feature groups that have non-overlapping functionality</w:t>
      </w:r>
      <w:r w:rsidR="0092390E">
        <w:rPr>
          <w:lang w:val="en-GB"/>
        </w:rPr>
        <w:t xml:space="preserve"> as much as possible</w:t>
      </w:r>
      <w:bookmarkEnd w:id="2"/>
      <w:r>
        <w:rPr>
          <w:lang w:val="en-GB"/>
        </w:rPr>
        <w:t xml:space="preserve">  </w:t>
      </w:r>
    </w:p>
    <w:p w14:paraId="7E866738" w14:textId="0B87460F" w:rsidR="00157983" w:rsidRDefault="00157983" w:rsidP="000F6A78">
      <w:pPr>
        <w:pStyle w:val="BodyText"/>
        <w:rPr>
          <w:lang w:val="en-GB"/>
        </w:rPr>
      </w:pPr>
      <w:r>
        <w:rPr>
          <w:lang w:val="en-GB"/>
        </w:rPr>
        <w:t xml:space="preserve">Based on these general principles, we propose to replace </w:t>
      </w:r>
      <w:r w:rsidR="0092390E">
        <w:rPr>
          <w:lang w:val="en-GB"/>
        </w:rPr>
        <w:t xml:space="preserve">the 5 basic </w:t>
      </w:r>
      <w:r>
        <w:rPr>
          <w:lang w:val="en-GB"/>
        </w:rPr>
        <w:t xml:space="preserve">FGs 10-1, 10-1a, 10-2, 10-2a, and 10-2c </w:t>
      </w:r>
      <w:r w:rsidR="003A404E">
        <w:rPr>
          <w:lang w:val="en-GB"/>
        </w:rPr>
        <w:t xml:space="preserve">in </w:t>
      </w:r>
      <w:r w:rsidR="003A404E">
        <w:rPr>
          <w:lang w:val="en-GB"/>
        </w:rPr>
        <w:fldChar w:fldCharType="begin"/>
      </w:r>
      <w:r w:rsidR="003A404E">
        <w:rPr>
          <w:lang w:val="en-GB"/>
        </w:rPr>
        <w:instrText xml:space="preserve"> REF _Ref37169934 \r \h </w:instrText>
      </w:r>
      <w:r w:rsidR="003A404E">
        <w:rPr>
          <w:lang w:val="en-GB"/>
        </w:rPr>
      </w:r>
      <w:r w:rsidR="003A404E">
        <w:rPr>
          <w:lang w:val="en-GB"/>
        </w:rPr>
        <w:fldChar w:fldCharType="separate"/>
      </w:r>
      <w:r w:rsidR="003A404E">
        <w:rPr>
          <w:lang w:val="en-GB"/>
        </w:rPr>
        <w:t>[2]</w:t>
      </w:r>
      <w:r w:rsidR="003A404E">
        <w:rPr>
          <w:lang w:val="en-GB"/>
        </w:rPr>
        <w:fldChar w:fldCharType="end"/>
      </w:r>
      <w:r w:rsidR="003A404E">
        <w:rPr>
          <w:lang w:val="en-GB"/>
        </w:rPr>
        <w:t xml:space="preserve"> </w:t>
      </w:r>
      <w:r>
        <w:rPr>
          <w:lang w:val="en-GB"/>
        </w:rPr>
        <w:t>by the following</w:t>
      </w:r>
      <w:r w:rsidR="003A404E">
        <w:rPr>
          <w:lang w:val="en-GB"/>
        </w:rPr>
        <w:t xml:space="preserve"> 5 basic feature groups. We note that  FGs 10-2, 10-3, and 10-4 in this proposal very much follow the structure used in Rel-15 for FGs 1-1 and 1-3 related to initial access, RRM, RLM, and RMSI reception (see Appendix of </w:t>
      </w:r>
      <w:r w:rsidR="003A404E">
        <w:rPr>
          <w:lang w:val="en-GB"/>
        </w:rPr>
        <w:fldChar w:fldCharType="begin"/>
      </w:r>
      <w:r w:rsidR="003A404E">
        <w:rPr>
          <w:lang w:val="en-GB"/>
        </w:rPr>
        <w:instrText xml:space="preserve"> REF _Ref37169934 \r \h </w:instrText>
      </w:r>
      <w:r w:rsidR="003A404E">
        <w:rPr>
          <w:lang w:val="en-GB"/>
        </w:rPr>
      </w:r>
      <w:r w:rsidR="003A404E">
        <w:rPr>
          <w:lang w:val="en-GB"/>
        </w:rPr>
        <w:fldChar w:fldCharType="separate"/>
      </w:r>
      <w:r w:rsidR="003A404E">
        <w:rPr>
          <w:lang w:val="en-GB"/>
        </w:rPr>
        <w:t>[2]</w:t>
      </w:r>
      <w:r w:rsidR="003A404E">
        <w:rPr>
          <w:lang w:val="en-GB"/>
        </w:rPr>
        <w:fldChar w:fldCharType="end"/>
      </w:r>
      <w:r w:rsidR="003A404E">
        <w:rPr>
          <w:lang w:val="en-GB"/>
        </w:rPr>
        <w:t>).</w:t>
      </w:r>
    </w:p>
    <w:p w14:paraId="3ED200BF" w14:textId="58EAD406" w:rsidR="006D1D25" w:rsidRPr="006D1D25" w:rsidRDefault="006D1D25" w:rsidP="006938EA">
      <w:pPr>
        <w:pStyle w:val="Proposal"/>
        <w:rPr>
          <w:lang w:val="en-GB"/>
        </w:rPr>
        <w:sectPr w:rsidR="006D1D25" w:rsidRPr="006D1D2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bookmarkStart w:id="3" w:name="_Toc37448889"/>
      <w:r w:rsidRPr="006D1D25">
        <w:rPr>
          <w:lang w:val="en-GB"/>
        </w:rPr>
        <w:t xml:space="preserve">Replace FGs 10-1, 10-1a, 10-2, 10-2a, and 10-2c in </w:t>
      </w:r>
      <w:r w:rsidRPr="006D1D25">
        <w:rPr>
          <w:lang w:val="en-GB"/>
        </w:rPr>
        <w:fldChar w:fldCharType="begin"/>
      </w:r>
      <w:r w:rsidRPr="006D1D25">
        <w:rPr>
          <w:lang w:val="en-GB"/>
        </w:rPr>
        <w:instrText xml:space="preserve"> REF _Ref37169934 \r \h </w:instrText>
      </w:r>
      <w:r w:rsidRPr="006D1D25">
        <w:rPr>
          <w:lang w:val="en-GB"/>
        </w:rPr>
      </w:r>
      <w:r w:rsidRPr="006D1D25">
        <w:rPr>
          <w:lang w:val="en-GB"/>
        </w:rPr>
        <w:fldChar w:fldCharType="separate"/>
      </w:r>
      <w:r w:rsidRPr="006D1D25">
        <w:rPr>
          <w:lang w:val="en-GB"/>
        </w:rPr>
        <w:t>[2]</w:t>
      </w:r>
      <w:r w:rsidRPr="006D1D25">
        <w:rPr>
          <w:lang w:val="en-GB"/>
        </w:rPr>
        <w:fldChar w:fldCharType="end"/>
      </w:r>
      <w:r w:rsidRPr="006D1D25">
        <w:rPr>
          <w:lang w:val="en-GB"/>
        </w:rPr>
        <w:t xml:space="preserve"> by the 5 basic feature groups shown in the table below</w:t>
      </w:r>
      <w:bookmarkEnd w:id="3"/>
    </w:p>
    <w:tbl>
      <w:tblPr>
        <w:tblW w:w="22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2006"/>
      </w:tblGrid>
      <w:tr w:rsidR="00C0580F" w14:paraId="345456FD" w14:textId="77777777" w:rsidTr="00C0580F">
        <w:trPr>
          <w:trHeight w:val="20"/>
        </w:trPr>
        <w:tc>
          <w:tcPr>
            <w:tcW w:w="1107" w:type="dxa"/>
            <w:tcBorders>
              <w:top w:val="single" w:sz="4" w:space="0" w:color="auto"/>
              <w:left w:val="single" w:sz="4" w:space="0" w:color="auto"/>
              <w:bottom w:val="single" w:sz="4" w:space="0" w:color="auto"/>
              <w:right w:val="single" w:sz="4" w:space="0" w:color="auto"/>
            </w:tcBorders>
            <w:hideMark/>
          </w:tcPr>
          <w:p w14:paraId="39BF2BCE" w14:textId="77777777" w:rsidR="00C0580F" w:rsidRDefault="00C0580F" w:rsidP="006938EA">
            <w:pPr>
              <w:pStyle w:val="TAH"/>
              <w:spacing w:line="256" w:lineRule="auto"/>
              <w:rPr>
                <w:lang w:eastAsia="zh-CN"/>
              </w:rPr>
            </w:pPr>
            <w:r>
              <w:rPr>
                <w:lang w:eastAsia="zh-CN"/>
              </w:rPr>
              <w:t>Features</w:t>
            </w:r>
          </w:p>
        </w:tc>
        <w:tc>
          <w:tcPr>
            <w:tcW w:w="699" w:type="dxa"/>
            <w:tcBorders>
              <w:top w:val="single" w:sz="4" w:space="0" w:color="auto"/>
              <w:left w:val="single" w:sz="4" w:space="0" w:color="auto"/>
              <w:bottom w:val="single" w:sz="4" w:space="0" w:color="auto"/>
              <w:right w:val="single" w:sz="4" w:space="0" w:color="auto"/>
            </w:tcBorders>
            <w:hideMark/>
          </w:tcPr>
          <w:p w14:paraId="76005101" w14:textId="77777777" w:rsidR="00C0580F" w:rsidRDefault="00C0580F" w:rsidP="006938EA">
            <w:pPr>
              <w:pStyle w:val="TAH"/>
              <w:spacing w:line="256" w:lineRule="auto"/>
              <w:rPr>
                <w:lang w:eastAsia="zh-CN"/>
              </w:rPr>
            </w:pPr>
            <w:r>
              <w:rPr>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05308509" w14:textId="77777777" w:rsidR="00C0580F" w:rsidRDefault="00C0580F" w:rsidP="006938EA">
            <w:pPr>
              <w:pStyle w:val="TAH"/>
              <w:spacing w:line="256" w:lineRule="auto"/>
              <w:rPr>
                <w:lang w:eastAsia="zh-CN"/>
              </w:rPr>
            </w:pPr>
            <w:r>
              <w:rPr>
                <w:lang w:eastAsia="zh-CN"/>
              </w:rPr>
              <w:t>Feature group</w:t>
            </w:r>
          </w:p>
        </w:tc>
        <w:tc>
          <w:tcPr>
            <w:tcW w:w="4432" w:type="dxa"/>
            <w:tcBorders>
              <w:top w:val="single" w:sz="4" w:space="0" w:color="auto"/>
              <w:left w:val="single" w:sz="4" w:space="0" w:color="auto"/>
              <w:bottom w:val="single" w:sz="4" w:space="0" w:color="auto"/>
              <w:right w:val="single" w:sz="4" w:space="0" w:color="auto"/>
            </w:tcBorders>
            <w:hideMark/>
          </w:tcPr>
          <w:p w14:paraId="316C4C83" w14:textId="77777777" w:rsidR="00C0580F" w:rsidRDefault="00C0580F" w:rsidP="006938EA">
            <w:pPr>
              <w:pStyle w:val="TAH"/>
              <w:spacing w:line="256" w:lineRule="auto"/>
              <w:rPr>
                <w:lang w:eastAsia="zh-CN"/>
              </w:rPr>
            </w:pPr>
            <w:r>
              <w:rPr>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22C017CE" w14:textId="77777777" w:rsidR="00C0580F" w:rsidRDefault="00C0580F" w:rsidP="006938EA">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3E5E07FD" w14:textId="77777777" w:rsidR="00C0580F" w:rsidRDefault="00C0580F" w:rsidP="006938EA">
            <w:pPr>
              <w:pStyle w:val="TAH"/>
              <w:spacing w:line="256" w:lineRule="auto"/>
              <w:rPr>
                <w:lang w:eastAsia="zh-CN"/>
              </w:rPr>
            </w:pPr>
            <w:r>
              <w:rPr>
                <w:lang w:eastAsia="zh-CN"/>
              </w:rPr>
              <w:t xml:space="preserve">Need for the </w:t>
            </w:r>
            <w:proofErr w:type="spellStart"/>
            <w:r>
              <w:rPr>
                <w:lang w:eastAsia="zh-CN"/>
              </w:rPr>
              <w:t>gNB</w:t>
            </w:r>
            <w:proofErr w:type="spellEnd"/>
            <w:r>
              <w:rPr>
                <w:lang w:eastAsia="zh-CN"/>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386539B2" w14:textId="77777777" w:rsidR="00C0580F" w:rsidRDefault="00C0580F" w:rsidP="006938EA">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 xml:space="preserve">the capability </w:t>
            </w:r>
            <w:proofErr w:type="spellStart"/>
            <w:r>
              <w:rPr>
                <w:rFonts w:cstheme="minorHAnsi"/>
                <w:color w:val="000000" w:themeColor="text1"/>
                <w:lang w:eastAsia="zh-CN"/>
              </w:rPr>
              <w:t>signalling</w:t>
            </w:r>
            <w:proofErr w:type="spellEnd"/>
            <w:r>
              <w:rPr>
                <w:rFonts w:cstheme="minorHAnsi"/>
                <w:color w:val="000000" w:themeColor="text1"/>
                <w:lang w:eastAsia="zh-CN"/>
              </w:rPr>
              <w:t xml:space="preserve">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1E6331C4" w14:textId="77777777" w:rsidR="00C0580F" w:rsidRDefault="00C0580F" w:rsidP="006938EA">
            <w:pPr>
              <w:pStyle w:val="TAN"/>
              <w:spacing w:line="256" w:lineRule="auto"/>
              <w:ind w:left="0" w:firstLine="0"/>
              <w:rPr>
                <w:b/>
                <w:lang w:eastAsia="ja-JP"/>
              </w:rPr>
            </w:pPr>
            <w:r>
              <w:rPr>
                <w:b/>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5E78E659" w14:textId="77777777" w:rsidR="00C0580F" w:rsidRDefault="00C0580F" w:rsidP="006938EA">
            <w:pPr>
              <w:pStyle w:val="TAN"/>
              <w:spacing w:line="256" w:lineRule="auto"/>
              <w:ind w:left="0" w:firstLine="0"/>
              <w:rPr>
                <w:b/>
                <w:lang w:eastAsia="ja-JP"/>
              </w:rPr>
            </w:pPr>
            <w:r>
              <w:rPr>
                <w:b/>
                <w:lang w:eastAsia="ja-JP"/>
              </w:rPr>
              <w:t>Type</w:t>
            </w:r>
          </w:p>
          <w:p w14:paraId="5F29BC5F" w14:textId="77777777" w:rsidR="00C0580F" w:rsidRDefault="00C0580F" w:rsidP="006938EA">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F2C72C2" w14:textId="77777777" w:rsidR="00C0580F" w:rsidRDefault="00C0580F" w:rsidP="006938EA">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473B6C0B" w14:textId="77777777" w:rsidR="00C0580F" w:rsidRDefault="00C0580F" w:rsidP="006938EA">
            <w:pPr>
              <w:pStyle w:val="TAH"/>
              <w:spacing w:line="256" w:lineRule="auto"/>
              <w:rPr>
                <w:lang w:eastAsia="zh-CN"/>
              </w:rPr>
            </w:pPr>
            <w:r>
              <w:rPr>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4DACCD98" w14:textId="77777777" w:rsidR="00C0580F" w:rsidRDefault="00C0580F" w:rsidP="006938EA">
            <w:pPr>
              <w:pStyle w:val="TAH"/>
              <w:spacing w:line="256" w:lineRule="auto"/>
              <w:rPr>
                <w:lang w:eastAsia="zh-CN"/>
              </w:rPr>
            </w:pPr>
            <w:r>
              <w:rPr>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795813C3" w14:textId="77777777" w:rsidR="00C0580F" w:rsidRDefault="00C0580F" w:rsidP="006938EA">
            <w:pPr>
              <w:pStyle w:val="TAH"/>
              <w:spacing w:line="256" w:lineRule="auto"/>
              <w:rPr>
                <w:lang w:eastAsia="zh-CN"/>
              </w:rPr>
            </w:pPr>
            <w:r>
              <w:rPr>
                <w:lang w:eastAsia="zh-CN"/>
              </w:rPr>
              <w:t>Note</w:t>
            </w:r>
          </w:p>
        </w:tc>
        <w:tc>
          <w:tcPr>
            <w:tcW w:w="2006" w:type="dxa"/>
            <w:tcBorders>
              <w:top w:val="single" w:sz="4" w:space="0" w:color="auto"/>
              <w:left w:val="single" w:sz="4" w:space="0" w:color="auto"/>
              <w:bottom w:val="single" w:sz="4" w:space="0" w:color="auto"/>
              <w:right w:val="single" w:sz="4" w:space="0" w:color="auto"/>
            </w:tcBorders>
            <w:hideMark/>
          </w:tcPr>
          <w:p w14:paraId="42FB0DFC" w14:textId="77777777" w:rsidR="00C0580F" w:rsidRDefault="00C0580F" w:rsidP="006938EA">
            <w:pPr>
              <w:pStyle w:val="TAH"/>
              <w:spacing w:line="256" w:lineRule="auto"/>
              <w:rPr>
                <w:lang w:eastAsia="zh-CN"/>
              </w:rPr>
            </w:pPr>
            <w:r>
              <w:rPr>
                <w:lang w:eastAsia="zh-CN"/>
              </w:rPr>
              <w:t>Mandatory/Optional</w:t>
            </w:r>
          </w:p>
        </w:tc>
      </w:tr>
      <w:tr w:rsidR="00C0580F" w14:paraId="37131A02" w14:textId="77777777" w:rsidTr="00C0580F">
        <w:trPr>
          <w:trHeight w:val="20"/>
        </w:trPr>
        <w:tc>
          <w:tcPr>
            <w:tcW w:w="1107" w:type="dxa"/>
            <w:vMerge w:val="restart"/>
            <w:tcBorders>
              <w:top w:val="single" w:sz="4" w:space="0" w:color="auto"/>
              <w:left w:val="single" w:sz="4" w:space="0" w:color="auto"/>
              <w:bottom w:val="single" w:sz="4" w:space="0" w:color="auto"/>
              <w:right w:val="single" w:sz="4" w:space="0" w:color="auto"/>
            </w:tcBorders>
          </w:tcPr>
          <w:p w14:paraId="2299E49B" w14:textId="77777777" w:rsidR="00C0580F" w:rsidRDefault="00C0580F" w:rsidP="006938EA">
            <w:pPr>
              <w:pStyle w:val="TAL"/>
              <w:spacing w:line="256" w:lineRule="auto"/>
            </w:pPr>
            <w:r>
              <w:t>10. NR-unlicensed</w:t>
            </w:r>
          </w:p>
          <w:p w14:paraId="04E3C6BC" w14:textId="77777777" w:rsidR="00C0580F" w:rsidRDefault="00C0580F" w:rsidP="006938EA">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314BC528" w14:textId="77777777" w:rsidR="00C0580F" w:rsidRDefault="00C0580F" w:rsidP="006938EA">
            <w:pPr>
              <w:pStyle w:val="TAL"/>
              <w:spacing w:line="256" w:lineRule="auto"/>
              <w:rPr>
                <w:lang w:eastAsia="ja-JP"/>
              </w:rPr>
            </w:pPr>
            <w:r>
              <w:rPr>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42D76579" w14:textId="0BAACCCF" w:rsidR="00C0580F" w:rsidRDefault="00C0580F" w:rsidP="006938EA">
            <w:pPr>
              <w:pStyle w:val="TAL"/>
              <w:spacing w:line="256" w:lineRule="auto"/>
              <w:rPr>
                <w:rFonts w:eastAsia="SimSun"/>
                <w:lang w:eastAsia="zh-CN"/>
              </w:rPr>
            </w:pPr>
            <w:r>
              <w:rPr>
                <w:lang w:val="en-US"/>
              </w:rPr>
              <w:t xml:space="preserve">UL channel access for dynamic channel access mode </w:t>
            </w:r>
            <w:r>
              <w:t xml:space="preserve"> </w:t>
            </w:r>
          </w:p>
        </w:tc>
        <w:tc>
          <w:tcPr>
            <w:tcW w:w="4432" w:type="dxa"/>
            <w:tcBorders>
              <w:top w:val="single" w:sz="4" w:space="0" w:color="auto"/>
              <w:left w:val="single" w:sz="4" w:space="0" w:color="auto"/>
              <w:bottom w:val="single" w:sz="4" w:space="0" w:color="auto"/>
              <w:right w:val="single" w:sz="4" w:space="0" w:color="auto"/>
            </w:tcBorders>
            <w:hideMark/>
          </w:tcPr>
          <w:p w14:paraId="5C5CB9E8" w14:textId="77777777" w:rsidR="00C0580F" w:rsidRDefault="00C0580F" w:rsidP="006938EA">
            <w:pPr>
              <w:pStyle w:val="TAL"/>
              <w:spacing w:line="256" w:lineRule="auto"/>
            </w:pPr>
            <w:r>
              <w:t>1. Type 1 channel access</w:t>
            </w:r>
          </w:p>
          <w:p w14:paraId="6C54E926" w14:textId="77777777" w:rsidR="00C0580F" w:rsidRDefault="00C0580F" w:rsidP="006938EA">
            <w:pPr>
              <w:pStyle w:val="TAL"/>
              <w:spacing w:line="256" w:lineRule="auto"/>
            </w:pPr>
            <w:r>
              <w:t>2. Type 2A channel access</w:t>
            </w:r>
          </w:p>
          <w:p w14:paraId="108137EA" w14:textId="1B13CD76" w:rsidR="00C0580F" w:rsidRDefault="00C0580F" w:rsidP="006938EA">
            <w:pPr>
              <w:pStyle w:val="TAL"/>
              <w:spacing w:line="256" w:lineRule="auto"/>
            </w:pPr>
            <w:r>
              <w:t xml:space="preserve">3. Type 2B channel access (FFS </w:t>
            </w:r>
            <w:r>
              <w:rPr>
                <w:lang w:val="en-US"/>
              </w:rPr>
              <w:t>whether or not this should be defined as a separate FG)</w:t>
            </w:r>
          </w:p>
          <w:p w14:paraId="484ACF12" w14:textId="77777777" w:rsidR="00C0580F" w:rsidRDefault="00C0580F" w:rsidP="006938EA">
            <w:pPr>
              <w:pStyle w:val="TAL"/>
              <w:spacing w:line="256" w:lineRule="auto"/>
            </w:pPr>
            <w:r>
              <w:t>4. Type 2C channel access</w:t>
            </w:r>
          </w:p>
          <w:p w14:paraId="78F6AED1" w14:textId="77777777" w:rsidR="00C0580F" w:rsidRDefault="00C0580F" w:rsidP="006938EA">
            <w:pPr>
              <w:pStyle w:val="TAL"/>
              <w:spacing w:line="256" w:lineRule="auto"/>
            </w:pPr>
            <w:r>
              <w:t>5. 20MHz LBT bandwidth</w:t>
            </w:r>
          </w:p>
          <w:p w14:paraId="2A9D7A7E" w14:textId="77777777" w:rsidR="00C0580F" w:rsidRDefault="00C0580F" w:rsidP="006938EA">
            <w:pPr>
              <w:pStyle w:val="TAL"/>
              <w:spacing w:line="256" w:lineRule="auto"/>
            </w:pPr>
            <w:r>
              <w:t>6. Contention window adjustment</w:t>
            </w:r>
          </w:p>
          <w:p w14:paraId="76867DF3" w14:textId="2FC635D4" w:rsidR="00C0580F" w:rsidRDefault="00C0580F" w:rsidP="006938EA">
            <w:pPr>
              <w:pStyle w:val="TAL"/>
              <w:spacing w:line="256" w:lineRule="auto"/>
            </w:pPr>
            <w:r>
              <w:t>7. CP extension up to 1 symbol for PUSCH/PUCCH transmission</w:t>
            </w:r>
          </w:p>
        </w:tc>
        <w:tc>
          <w:tcPr>
            <w:tcW w:w="1268" w:type="dxa"/>
            <w:tcBorders>
              <w:top w:val="single" w:sz="4" w:space="0" w:color="auto"/>
              <w:left w:val="single" w:sz="4" w:space="0" w:color="auto"/>
              <w:bottom w:val="single" w:sz="4" w:space="0" w:color="auto"/>
              <w:right w:val="single" w:sz="4" w:space="0" w:color="auto"/>
            </w:tcBorders>
          </w:tcPr>
          <w:p w14:paraId="209ACA44" w14:textId="77777777" w:rsidR="00C0580F" w:rsidRDefault="00C0580F" w:rsidP="006938EA">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D4E5743" w14:textId="77777777" w:rsidR="00C0580F" w:rsidRDefault="00C0580F" w:rsidP="006938EA">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717686E5" w14:textId="77777777" w:rsidR="00C0580F" w:rsidRDefault="00C0580F" w:rsidP="006938EA">
            <w:pPr>
              <w:pStyle w:val="TAL"/>
              <w:spacing w:line="256" w:lineRule="auto"/>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B21EC36" w14:textId="77777777" w:rsidR="00C0580F" w:rsidRDefault="00C0580F" w:rsidP="006938EA">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F6FB88D" w14:textId="77777777" w:rsidR="00C0580F" w:rsidRDefault="00C0580F" w:rsidP="006938EA">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C07A01C" w14:textId="77777777" w:rsidR="00C0580F" w:rsidRPr="00C0580F" w:rsidRDefault="00C0580F" w:rsidP="006938EA">
            <w:pPr>
              <w:pStyle w:val="TAL"/>
              <w:spacing w:line="256" w:lineRule="auto"/>
              <w:rPr>
                <w:lang w:val="en-US"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B96366D" w14:textId="77777777" w:rsidR="00C0580F" w:rsidRDefault="00C0580F" w:rsidP="006938EA">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CB2CEC9" w14:textId="77777777" w:rsidR="00C0580F" w:rsidRDefault="00C0580F" w:rsidP="006938EA">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2B3D108" w14:textId="54B2E87A" w:rsidR="00C0580F" w:rsidRPr="00C0580F" w:rsidRDefault="00C0580F" w:rsidP="006938EA">
            <w:pPr>
              <w:pStyle w:val="TAL"/>
              <w:spacing w:line="256" w:lineRule="auto"/>
              <w:rPr>
                <w:lang w:val="en-US"/>
              </w:rPr>
            </w:pPr>
            <w:r>
              <w:rPr>
                <w:lang w:val="en-US"/>
              </w:rPr>
              <w:t>Basic feature group</w:t>
            </w:r>
          </w:p>
          <w:p w14:paraId="2766FBD8" w14:textId="77777777" w:rsidR="00C0580F" w:rsidRDefault="00C0580F" w:rsidP="006938EA">
            <w:pPr>
              <w:pStyle w:val="TAL"/>
              <w:spacing w:line="256" w:lineRule="auto"/>
            </w:pPr>
          </w:p>
          <w:p w14:paraId="34D86270" w14:textId="77777777" w:rsidR="00C0580F" w:rsidRDefault="00C0580F" w:rsidP="006938EA">
            <w:pPr>
              <w:pStyle w:val="TAL"/>
              <w:spacing w:line="256" w:lineRule="auto"/>
            </w:pPr>
          </w:p>
        </w:tc>
        <w:tc>
          <w:tcPr>
            <w:tcW w:w="2006" w:type="dxa"/>
            <w:tcBorders>
              <w:top w:val="single" w:sz="4" w:space="0" w:color="auto"/>
              <w:left w:val="single" w:sz="4" w:space="0" w:color="auto"/>
              <w:bottom w:val="single" w:sz="4" w:space="0" w:color="auto"/>
              <w:right w:val="single" w:sz="4" w:space="0" w:color="auto"/>
            </w:tcBorders>
            <w:hideMark/>
          </w:tcPr>
          <w:p w14:paraId="6C453BC6" w14:textId="61F4F0DA" w:rsidR="00C0580F" w:rsidRPr="00F71AA5" w:rsidRDefault="00C0580F" w:rsidP="006938EA">
            <w:pPr>
              <w:pStyle w:val="TAL"/>
              <w:spacing w:line="256" w:lineRule="auto"/>
              <w:rPr>
                <w:lang w:val="en-US" w:eastAsia="ja-JP"/>
              </w:rPr>
            </w:pPr>
            <w:r>
              <w:t xml:space="preserve">Optional with capability </w:t>
            </w:r>
            <w:r w:rsidR="00F71AA5">
              <w:rPr>
                <w:lang w:val="en-US"/>
              </w:rPr>
              <w:t>signaling</w:t>
            </w:r>
          </w:p>
        </w:tc>
      </w:tr>
      <w:tr w:rsidR="00C0580F" w14:paraId="3AC7A844" w14:textId="77777777" w:rsidTr="08DB4026">
        <w:trPr>
          <w:trHeight w:val="20"/>
        </w:trPr>
        <w:tc>
          <w:tcPr>
            <w:tcW w:w="1107" w:type="dxa"/>
            <w:vMerge/>
            <w:vAlign w:val="center"/>
            <w:hideMark/>
          </w:tcPr>
          <w:p w14:paraId="72D99AF6" w14:textId="77777777" w:rsidR="00C0580F" w:rsidRDefault="00C0580F" w:rsidP="006938EA">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211AC036" w14:textId="77777777" w:rsidR="00C0580F" w:rsidRDefault="00C0580F" w:rsidP="006938EA">
            <w:pPr>
              <w:pStyle w:val="TAL"/>
              <w:spacing w:line="256" w:lineRule="auto"/>
              <w:rPr>
                <w:lang w:eastAsia="ja-JP"/>
              </w:rPr>
            </w:pPr>
            <w:r>
              <w:rPr>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1A4CA060" w14:textId="00CE963C" w:rsidR="00C0580F" w:rsidRPr="00C0580F" w:rsidRDefault="00C0580F" w:rsidP="006938EA">
            <w:pPr>
              <w:pStyle w:val="TAL"/>
              <w:spacing w:line="256" w:lineRule="auto"/>
              <w:rPr>
                <w:lang w:val="en-US"/>
              </w:rPr>
            </w:pPr>
            <w:r>
              <w:rPr>
                <w:lang w:val="en-US"/>
              </w:rPr>
              <w:t>UL channel access for semi-static channel access mode</w:t>
            </w:r>
          </w:p>
        </w:tc>
        <w:tc>
          <w:tcPr>
            <w:tcW w:w="4432" w:type="dxa"/>
            <w:tcBorders>
              <w:top w:val="single" w:sz="4" w:space="0" w:color="auto"/>
              <w:left w:val="single" w:sz="4" w:space="0" w:color="auto"/>
              <w:bottom w:val="single" w:sz="4" w:space="0" w:color="auto"/>
              <w:right w:val="single" w:sz="4" w:space="0" w:color="auto"/>
            </w:tcBorders>
            <w:hideMark/>
          </w:tcPr>
          <w:p w14:paraId="37CB44A9" w14:textId="77777777" w:rsidR="00C0580F" w:rsidRDefault="00C0580F" w:rsidP="00C0580F">
            <w:pPr>
              <w:pStyle w:val="TAL"/>
              <w:spacing w:line="256" w:lineRule="auto"/>
            </w:pPr>
            <w:r>
              <w:t>1. Type 2C channel access</w:t>
            </w:r>
          </w:p>
          <w:p w14:paraId="0C15DC5E" w14:textId="77777777" w:rsidR="00C0580F" w:rsidRDefault="00C0580F" w:rsidP="00C0580F">
            <w:pPr>
              <w:pStyle w:val="TAL"/>
              <w:spacing w:line="256" w:lineRule="auto"/>
            </w:pPr>
            <w:r>
              <w:t>2. Single sensing slot of 9us channel access</w:t>
            </w:r>
          </w:p>
          <w:p w14:paraId="3DB3B4E0" w14:textId="77777777" w:rsidR="00C0580F" w:rsidRDefault="00C0580F" w:rsidP="00C0580F">
            <w:pPr>
              <w:pStyle w:val="TAL"/>
              <w:spacing w:line="256" w:lineRule="auto"/>
            </w:pPr>
            <w:r>
              <w:t>3. 20MHz LBT bandwidth</w:t>
            </w:r>
          </w:p>
          <w:p w14:paraId="08B144AA" w14:textId="56842C1C" w:rsidR="00C0580F" w:rsidRPr="00C0580F" w:rsidRDefault="00C0580F" w:rsidP="006938EA">
            <w:pPr>
              <w:pStyle w:val="TAL"/>
              <w:spacing w:line="256" w:lineRule="auto"/>
              <w:rPr>
                <w:lang w:val="en-US"/>
              </w:rPr>
            </w:pPr>
          </w:p>
        </w:tc>
        <w:tc>
          <w:tcPr>
            <w:tcW w:w="1268" w:type="dxa"/>
            <w:tcBorders>
              <w:top w:val="single" w:sz="4" w:space="0" w:color="auto"/>
              <w:left w:val="single" w:sz="4" w:space="0" w:color="auto"/>
              <w:bottom w:val="single" w:sz="4" w:space="0" w:color="auto"/>
              <w:right w:val="single" w:sz="4" w:space="0" w:color="auto"/>
            </w:tcBorders>
          </w:tcPr>
          <w:p w14:paraId="13A3F3AB" w14:textId="1A58088A" w:rsidR="00C0580F" w:rsidRDefault="00C0580F" w:rsidP="006938EA">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3C7ACA8" w14:textId="77777777" w:rsidR="00C0580F" w:rsidRDefault="00C0580F" w:rsidP="006938EA">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6E377215" w14:textId="77777777" w:rsidR="00C0580F" w:rsidRDefault="00C0580F" w:rsidP="006938EA">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02093A7" w14:textId="77777777" w:rsidR="00C0580F" w:rsidRDefault="00C0580F" w:rsidP="006938EA">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CCD499B" w14:textId="77777777" w:rsidR="00C0580F" w:rsidRDefault="00C0580F" w:rsidP="006938EA">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A8D9447" w14:textId="77777777" w:rsidR="00C0580F" w:rsidRDefault="00C0580F" w:rsidP="006938EA">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47E40E2" w14:textId="77777777" w:rsidR="00C0580F" w:rsidRDefault="00C0580F" w:rsidP="006938EA">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A8BF6D0" w14:textId="77777777" w:rsidR="00C0580F" w:rsidRDefault="00C0580F" w:rsidP="006938EA">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6888C2A" w14:textId="4EC92F3B" w:rsidR="00C0580F" w:rsidRPr="00C0580F" w:rsidRDefault="00C0580F" w:rsidP="006938EA">
            <w:pPr>
              <w:pStyle w:val="TAL"/>
              <w:spacing w:line="256" w:lineRule="auto"/>
              <w:rPr>
                <w:lang w:val="en-US"/>
              </w:rPr>
            </w:pPr>
            <w:r>
              <w:rPr>
                <w:lang w:val="en-US"/>
              </w:rPr>
              <w:t>Basic feature group</w:t>
            </w:r>
          </w:p>
        </w:tc>
        <w:tc>
          <w:tcPr>
            <w:tcW w:w="2006" w:type="dxa"/>
            <w:tcBorders>
              <w:top w:val="single" w:sz="4" w:space="0" w:color="auto"/>
              <w:left w:val="single" w:sz="4" w:space="0" w:color="auto"/>
              <w:bottom w:val="single" w:sz="4" w:space="0" w:color="auto"/>
              <w:right w:val="single" w:sz="4" w:space="0" w:color="auto"/>
            </w:tcBorders>
            <w:hideMark/>
          </w:tcPr>
          <w:p w14:paraId="0F75F1BD" w14:textId="54E6043D" w:rsidR="00C0580F" w:rsidRDefault="00C0580F" w:rsidP="006938EA">
            <w:pPr>
              <w:pStyle w:val="TAL"/>
              <w:spacing w:line="256" w:lineRule="auto"/>
            </w:pPr>
            <w:r>
              <w:t xml:space="preserve">Optional with capability </w:t>
            </w:r>
            <w:r w:rsidR="00F71AA5">
              <w:rPr>
                <w:lang w:val="en-US"/>
              </w:rPr>
              <w:t>signaling</w:t>
            </w:r>
          </w:p>
        </w:tc>
      </w:tr>
      <w:tr w:rsidR="00C0580F" w14:paraId="5780C054" w14:textId="77777777" w:rsidTr="08DB4026">
        <w:trPr>
          <w:trHeight w:val="20"/>
        </w:trPr>
        <w:tc>
          <w:tcPr>
            <w:tcW w:w="1107" w:type="dxa"/>
            <w:vMerge/>
            <w:vAlign w:val="center"/>
            <w:hideMark/>
          </w:tcPr>
          <w:p w14:paraId="188F12EB" w14:textId="77777777" w:rsidR="00C0580F" w:rsidRDefault="00C0580F" w:rsidP="006938EA">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43D58F85" w14:textId="71C73E1C" w:rsidR="00C0580F" w:rsidRPr="00C0580F" w:rsidRDefault="00C0580F" w:rsidP="006938EA">
            <w:pPr>
              <w:pStyle w:val="TAL"/>
              <w:spacing w:line="256" w:lineRule="auto"/>
              <w:rPr>
                <w:lang w:val="en-US" w:eastAsia="ja-JP"/>
              </w:rPr>
            </w:pPr>
            <w:r>
              <w:rPr>
                <w:lang w:val="en-US" w:eastAsia="ja-JP"/>
              </w:rPr>
              <w:t>10-2</w:t>
            </w:r>
          </w:p>
        </w:tc>
        <w:tc>
          <w:tcPr>
            <w:tcW w:w="1956" w:type="dxa"/>
            <w:tcBorders>
              <w:top w:val="single" w:sz="4" w:space="0" w:color="auto"/>
              <w:left w:val="single" w:sz="4" w:space="0" w:color="auto"/>
              <w:bottom w:val="single" w:sz="4" w:space="0" w:color="auto"/>
              <w:right w:val="single" w:sz="4" w:space="0" w:color="auto"/>
            </w:tcBorders>
          </w:tcPr>
          <w:p w14:paraId="7483C153" w14:textId="7DFDB66C" w:rsidR="00C0580F" w:rsidRPr="00F71AA5" w:rsidRDefault="00F71AA5" w:rsidP="00C0580F">
            <w:pPr>
              <w:pStyle w:val="TAL"/>
              <w:spacing w:line="256" w:lineRule="auto"/>
              <w:rPr>
                <w:rFonts w:eastAsia="SimSun"/>
                <w:lang w:val="en-US" w:eastAsia="zh-CN"/>
              </w:rPr>
            </w:pPr>
            <w:r>
              <w:rPr>
                <w:rFonts w:eastAsia="SimSun"/>
                <w:lang w:val="en-US" w:eastAsia="zh-CN"/>
              </w:rPr>
              <w:t xml:space="preserve">SSB reception </w:t>
            </w:r>
            <w:r w:rsidR="009F3F0A">
              <w:rPr>
                <w:rFonts w:eastAsia="SimSun"/>
                <w:lang w:val="en-US" w:eastAsia="zh-CN"/>
              </w:rPr>
              <w:t xml:space="preserve">(including reading MIB) </w:t>
            </w:r>
            <w:r>
              <w:rPr>
                <w:rFonts w:eastAsia="SimSun"/>
                <w:lang w:val="en-US" w:eastAsia="zh-CN"/>
              </w:rPr>
              <w:t>and SSB-based RRM</w:t>
            </w:r>
          </w:p>
        </w:tc>
        <w:tc>
          <w:tcPr>
            <w:tcW w:w="4432" w:type="dxa"/>
            <w:tcBorders>
              <w:top w:val="single" w:sz="4" w:space="0" w:color="auto"/>
              <w:left w:val="single" w:sz="4" w:space="0" w:color="auto"/>
              <w:bottom w:val="single" w:sz="4" w:space="0" w:color="auto"/>
              <w:right w:val="single" w:sz="4" w:space="0" w:color="auto"/>
            </w:tcBorders>
            <w:hideMark/>
          </w:tcPr>
          <w:p w14:paraId="75C99276" w14:textId="33CB7FAD" w:rsidR="00C0580F" w:rsidRDefault="00C0580F" w:rsidP="006938EA">
            <w:pPr>
              <w:pStyle w:val="TAL"/>
              <w:spacing w:line="256" w:lineRule="auto"/>
            </w:pPr>
            <w:r>
              <w:rPr>
                <w:lang w:val="en-US"/>
              </w:rPr>
              <w:t>1</w:t>
            </w:r>
            <w:r>
              <w:t>. SSB reception with Q</w:t>
            </w:r>
          </w:p>
          <w:p w14:paraId="65858061" w14:textId="284D9BBD" w:rsidR="00C0580F" w:rsidRDefault="00C0580F" w:rsidP="006938EA">
            <w:pPr>
              <w:pStyle w:val="TAL"/>
              <w:spacing w:line="256" w:lineRule="auto"/>
            </w:pPr>
            <w:r>
              <w:rPr>
                <w:lang w:val="en-US"/>
              </w:rPr>
              <w:t>2</w:t>
            </w:r>
            <w:r>
              <w:t>. SSB RRM with Q</w:t>
            </w:r>
          </w:p>
        </w:tc>
        <w:tc>
          <w:tcPr>
            <w:tcW w:w="1268" w:type="dxa"/>
            <w:tcBorders>
              <w:top w:val="single" w:sz="4" w:space="0" w:color="auto"/>
              <w:left w:val="single" w:sz="4" w:space="0" w:color="auto"/>
              <w:bottom w:val="single" w:sz="4" w:space="0" w:color="auto"/>
              <w:right w:val="single" w:sz="4" w:space="0" w:color="auto"/>
            </w:tcBorders>
          </w:tcPr>
          <w:p w14:paraId="4D9AEC71" w14:textId="77777777" w:rsidR="00C0580F" w:rsidRDefault="00C0580F" w:rsidP="006938EA">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B6D97C5" w14:textId="77777777" w:rsidR="00C0580F" w:rsidRDefault="00C0580F" w:rsidP="006938EA">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46644FE9" w14:textId="77777777" w:rsidR="00C0580F" w:rsidRDefault="00C0580F" w:rsidP="006938EA">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15A7457" w14:textId="77777777" w:rsidR="00C0580F" w:rsidRDefault="00C0580F" w:rsidP="006938EA">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62DE726" w14:textId="77777777" w:rsidR="00C0580F" w:rsidRDefault="00C0580F" w:rsidP="006938EA">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A0989D3" w14:textId="77777777" w:rsidR="00C0580F" w:rsidRDefault="00C0580F" w:rsidP="006938EA">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AF94882" w14:textId="77777777" w:rsidR="00C0580F" w:rsidRDefault="00C0580F" w:rsidP="006938EA">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85F696F" w14:textId="77777777" w:rsidR="00C0580F" w:rsidRDefault="00C0580F" w:rsidP="006938EA">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AA8DFCE" w14:textId="12E0B516" w:rsidR="00C0580F" w:rsidRPr="00C0580F" w:rsidRDefault="00C0580F" w:rsidP="006938EA">
            <w:pPr>
              <w:pStyle w:val="TAL"/>
              <w:spacing w:line="256" w:lineRule="auto"/>
              <w:rPr>
                <w:lang w:val="en-US"/>
              </w:rPr>
            </w:pPr>
            <w:r>
              <w:rPr>
                <w:lang w:val="en-US"/>
              </w:rPr>
              <w:t>Basic feature group</w:t>
            </w:r>
          </w:p>
        </w:tc>
        <w:tc>
          <w:tcPr>
            <w:tcW w:w="2006" w:type="dxa"/>
            <w:tcBorders>
              <w:top w:val="single" w:sz="4" w:space="0" w:color="auto"/>
              <w:left w:val="single" w:sz="4" w:space="0" w:color="auto"/>
              <w:bottom w:val="single" w:sz="4" w:space="0" w:color="auto"/>
              <w:right w:val="single" w:sz="4" w:space="0" w:color="auto"/>
            </w:tcBorders>
            <w:hideMark/>
          </w:tcPr>
          <w:p w14:paraId="3B9ED5E7" w14:textId="2F560D1E" w:rsidR="00C0580F" w:rsidRDefault="00C0580F" w:rsidP="006938EA">
            <w:pPr>
              <w:pStyle w:val="TAL"/>
              <w:spacing w:line="256" w:lineRule="auto"/>
              <w:rPr>
                <w:lang w:eastAsia="ja-JP"/>
              </w:rPr>
            </w:pPr>
            <w:r>
              <w:t xml:space="preserve">Optional with capability </w:t>
            </w:r>
            <w:r w:rsidR="00F71AA5">
              <w:rPr>
                <w:lang w:val="en-US"/>
              </w:rPr>
              <w:t>signaling</w:t>
            </w:r>
          </w:p>
        </w:tc>
      </w:tr>
      <w:tr w:rsidR="0016210E" w14:paraId="3038A446" w14:textId="77777777" w:rsidTr="08DB4026">
        <w:trPr>
          <w:trHeight w:val="20"/>
        </w:trPr>
        <w:tc>
          <w:tcPr>
            <w:tcW w:w="1107" w:type="dxa"/>
            <w:vMerge/>
            <w:vAlign w:val="center"/>
            <w:hideMark/>
          </w:tcPr>
          <w:p w14:paraId="015F4650" w14:textId="77777777" w:rsidR="0016210E" w:rsidRDefault="0016210E" w:rsidP="0016210E">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tcPr>
          <w:p w14:paraId="3F191ED7" w14:textId="43F3B463" w:rsidR="0016210E" w:rsidRPr="00C0580F" w:rsidRDefault="0016210E" w:rsidP="0016210E">
            <w:pPr>
              <w:pStyle w:val="TAL"/>
              <w:spacing w:line="256" w:lineRule="auto"/>
              <w:rPr>
                <w:lang w:val="en-US" w:eastAsia="ja-JP"/>
              </w:rPr>
            </w:pPr>
            <w:r>
              <w:rPr>
                <w:lang w:val="en-US" w:eastAsia="ja-JP"/>
              </w:rPr>
              <w:t>10-3</w:t>
            </w:r>
          </w:p>
        </w:tc>
        <w:tc>
          <w:tcPr>
            <w:tcW w:w="1956" w:type="dxa"/>
            <w:tcBorders>
              <w:top w:val="single" w:sz="4" w:space="0" w:color="auto"/>
              <w:left w:val="single" w:sz="4" w:space="0" w:color="auto"/>
              <w:bottom w:val="single" w:sz="4" w:space="0" w:color="auto"/>
              <w:right w:val="single" w:sz="4" w:space="0" w:color="auto"/>
            </w:tcBorders>
          </w:tcPr>
          <w:p w14:paraId="41C0E54A" w14:textId="56E68FDC" w:rsidR="0016210E" w:rsidRPr="00F71AA5" w:rsidRDefault="0016210E" w:rsidP="0016210E">
            <w:pPr>
              <w:pStyle w:val="TAL"/>
              <w:spacing w:line="256" w:lineRule="auto"/>
              <w:rPr>
                <w:lang w:val="en-US"/>
              </w:rPr>
            </w:pPr>
            <w:r>
              <w:rPr>
                <w:lang w:val="en-US"/>
              </w:rPr>
              <w:t>SSB-based RLM</w:t>
            </w:r>
          </w:p>
        </w:tc>
        <w:tc>
          <w:tcPr>
            <w:tcW w:w="4432" w:type="dxa"/>
            <w:tcBorders>
              <w:top w:val="single" w:sz="4" w:space="0" w:color="auto"/>
              <w:left w:val="single" w:sz="4" w:space="0" w:color="auto"/>
              <w:bottom w:val="single" w:sz="4" w:space="0" w:color="auto"/>
              <w:right w:val="single" w:sz="4" w:space="0" w:color="auto"/>
            </w:tcBorders>
          </w:tcPr>
          <w:p w14:paraId="642DB151" w14:textId="6629C49C" w:rsidR="0016210E" w:rsidRDefault="0016210E" w:rsidP="0016210E">
            <w:pPr>
              <w:pStyle w:val="TAL"/>
              <w:spacing w:line="256" w:lineRule="auto"/>
            </w:pPr>
            <w:r w:rsidRPr="00F71AA5">
              <w:rPr>
                <w:lang w:val="en-US" w:eastAsia="ja-JP"/>
              </w:rPr>
              <w:t>1.</w:t>
            </w:r>
            <w:r>
              <w:rPr>
                <w:lang w:val="en-US" w:eastAsia="ja-JP"/>
              </w:rPr>
              <w:t xml:space="preserve"> SSB RLM with Q</w:t>
            </w:r>
          </w:p>
        </w:tc>
        <w:tc>
          <w:tcPr>
            <w:tcW w:w="1268" w:type="dxa"/>
            <w:tcBorders>
              <w:top w:val="single" w:sz="4" w:space="0" w:color="auto"/>
              <w:left w:val="single" w:sz="4" w:space="0" w:color="auto"/>
              <w:bottom w:val="single" w:sz="4" w:space="0" w:color="auto"/>
              <w:right w:val="single" w:sz="4" w:space="0" w:color="auto"/>
            </w:tcBorders>
          </w:tcPr>
          <w:p w14:paraId="47F86A1C" w14:textId="774079D1" w:rsidR="0016210E" w:rsidRDefault="0016210E" w:rsidP="0016210E">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00B8D6A" w14:textId="77777777" w:rsidR="0016210E" w:rsidRDefault="0016210E" w:rsidP="0016210E">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tcPr>
          <w:p w14:paraId="763CDBCB" w14:textId="6B687EC5" w:rsidR="0016210E" w:rsidRDefault="0016210E" w:rsidP="0016210E">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7C8F51B" w14:textId="77777777" w:rsidR="0016210E" w:rsidRDefault="0016210E" w:rsidP="0016210E">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36FD81D" w14:textId="22D42D33" w:rsidR="0016210E" w:rsidRDefault="0016210E" w:rsidP="0016210E">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4C29911" w14:textId="40D6CB14" w:rsidR="0016210E" w:rsidRDefault="0016210E" w:rsidP="0016210E">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7876F46B" w14:textId="0B399809" w:rsidR="0016210E" w:rsidRDefault="0016210E" w:rsidP="0016210E">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68BA582" w14:textId="77777777" w:rsidR="0016210E" w:rsidRDefault="0016210E" w:rsidP="0016210E">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65930C9" w14:textId="3B8A359C" w:rsidR="0016210E" w:rsidRPr="00F71AA5" w:rsidRDefault="0016210E" w:rsidP="0016210E">
            <w:pPr>
              <w:pStyle w:val="TAL"/>
              <w:spacing w:line="256" w:lineRule="auto"/>
              <w:rPr>
                <w:lang w:val="en-US"/>
              </w:rPr>
            </w:pPr>
            <w:r>
              <w:rPr>
                <w:lang w:val="en-US"/>
              </w:rPr>
              <w:t>Basic feature group</w:t>
            </w:r>
          </w:p>
        </w:tc>
        <w:tc>
          <w:tcPr>
            <w:tcW w:w="2006" w:type="dxa"/>
            <w:tcBorders>
              <w:top w:val="single" w:sz="4" w:space="0" w:color="auto"/>
              <w:left w:val="single" w:sz="4" w:space="0" w:color="auto"/>
              <w:bottom w:val="single" w:sz="4" w:space="0" w:color="auto"/>
              <w:right w:val="single" w:sz="4" w:space="0" w:color="auto"/>
            </w:tcBorders>
          </w:tcPr>
          <w:p w14:paraId="16B17094" w14:textId="40377F2F" w:rsidR="0016210E" w:rsidRDefault="0016210E" w:rsidP="0016210E">
            <w:pPr>
              <w:pStyle w:val="TAL"/>
              <w:spacing w:line="256" w:lineRule="auto"/>
            </w:pPr>
            <w:r>
              <w:t xml:space="preserve">Optional with capability </w:t>
            </w:r>
            <w:r>
              <w:rPr>
                <w:lang w:val="en-US"/>
              </w:rPr>
              <w:t>signaling</w:t>
            </w:r>
          </w:p>
        </w:tc>
      </w:tr>
      <w:tr w:rsidR="0016210E" w14:paraId="743558BE" w14:textId="77777777" w:rsidTr="08DB4026">
        <w:trPr>
          <w:trHeight w:val="20"/>
        </w:trPr>
        <w:tc>
          <w:tcPr>
            <w:tcW w:w="1107" w:type="dxa"/>
            <w:vMerge/>
            <w:vAlign w:val="center"/>
          </w:tcPr>
          <w:p w14:paraId="620C4CBC" w14:textId="77777777" w:rsidR="0016210E" w:rsidRDefault="0016210E" w:rsidP="0016210E">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tcPr>
          <w:p w14:paraId="0CE8AD61" w14:textId="20964CD9" w:rsidR="0016210E" w:rsidRDefault="0016210E" w:rsidP="0016210E">
            <w:pPr>
              <w:pStyle w:val="TAL"/>
              <w:spacing w:line="256" w:lineRule="auto"/>
              <w:rPr>
                <w:lang w:val="en-US" w:eastAsia="ja-JP"/>
              </w:rPr>
            </w:pPr>
            <w:r>
              <w:rPr>
                <w:lang w:val="en-US" w:eastAsia="ja-JP"/>
              </w:rPr>
              <w:t>10-4</w:t>
            </w:r>
          </w:p>
        </w:tc>
        <w:tc>
          <w:tcPr>
            <w:tcW w:w="1956" w:type="dxa"/>
            <w:tcBorders>
              <w:top w:val="single" w:sz="4" w:space="0" w:color="auto"/>
              <w:left w:val="single" w:sz="4" w:space="0" w:color="auto"/>
              <w:bottom w:val="single" w:sz="4" w:space="0" w:color="auto"/>
              <w:right w:val="single" w:sz="4" w:space="0" w:color="auto"/>
            </w:tcBorders>
          </w:tcPr>
          <w:p w14:paraId="555016FD" w14:textId="34398320" w:rsidR="0016210E" w:rsidRDefault="0016210E" w:rsidP="0016210E">
            <w:pPr>
              <w:pStyle w:val="TAL"/>
              <w:spacing w:line="256" w:lineRule="auto"/>
              <w:rPr>
                <w:lang w:val="en-US"/>
              </w:rPr>
            </w:pPr>
            <w:r>
              <w:rPr>
                <w:lang w:val="en-US"/>
              </w:rPr>
              <w:t>SIB1 reception</w:t>
            </w:r>
          </w:p>
        </w:tc>
        <w:tc>
          <w:tcPr>
            <w:tcW w:w="4432" w:type="dxa"/>
            <w:tcBorders>
              <w:top w:val="single" w:sz="4" w:space="0" w:color="auto"/>
              <w:left w:val="single" w:sz="4" w:space="0" w:color="auto"/>
              <w:bottom w:val="single" w:sz="4" w:space="0" w:color="auto"/>
              <w:right w:val="single" w:sz="4" w:space="0" w:color="auto"/>
            </w:tcBorders>
          </w:tcPr>
          <w:p w14:paraId="7C8EBCF3" w14:textId="1D682636" w:rsidR="0016210E" w:rsidRDefault="0016210E" w:rsidP="0016210E">
            <w:pPr>
              <w:pStyle w:val="TAL"/>
              <w:spacing w:line="256" w:lineRule="auto"/>
            </w:pPr>
            <w:r>
              <w:t xml:space="preserve">1. </w:t>
            </w:r>
            <w:r>
              <w:rPr>
                <w:lang w:val="en-US"/>
              </w:rPr>
              <w:t>SIB1 reception with Q</w:t>
            </w:r>
          </w:p>
        </w:tc>
        <w:tc>
          <w:tcPr>
            <w:tcW w:w="1268" w:type="dxa"/>
            <w:tcBorders>
              <w:top w:val="single" w:sz="4" w:space="0" w:color="auto"/>
              <w:left w:val="single" w:sz="4" w:space="0" w:color="auto"/>
              <w:bottom w:val="single" w:sz="4" w:space="0" w:color="auto"/>
              <w:right w:val="single" w:sz="4" w:space="0" w:color="auto"/>
            </w:tcBorders>
          </w:tcPr>
          <w:p w14:paraId="0AF3BCB4" w14:textId="77777777" w:rsidR="0016210E" w:rsidRDefault="0016210E" w:rsidP="0016210E">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39AF3C5" w14:textId="77777777" w:rsidR="0016210E" w:rsidRDefault="0016210E" w:rsidP="0016210E">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tcPr>
          <w:p w14:paraId="2A86B71E" w14:textId="3F8EB950" w:rsidR="0016210E" w:rsidRDefault="0016210E" w:rsidP="0016210E">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D2BB89E" w14:textId="77777777" w:rsidR="0016210E" w:rsidRDefault="0016210E" w:rsidP="0016210E">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61563A25" w14:textId="616807C7" w:rsidR="0016210E" w:rsidRDefault="0016210E" w:rsidP="0016210E">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40198D9" w14:textId="6EFF55B3" w:rsidR="0016210E" w:rsidRDefault="0016210E" w:rsidP="0016210E">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0C519CE5" w14:textId="5487B042" w:rsidR="0016210E" w:rsidRDefault="0016210E" w:rsidP="0016210E">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1FCAB6C" w14:textId="77777777" w:rsidR="0016210E" w:rsidRDefault="0016210E" w:rsidP="0016210E">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481B41B" w14:textId="77777777" w:rsidR="0016210E" w:rsidRDefault="0016210E" w:rsidP="0016210E">
            <w:pPr>
              <w:pStyle w:val="TAL"/>
              <w:spacing w:line="256" w:lineRule="auto"/>
              <w:rPr>
                <w:lang w:val="en-US"/>
              </w:rPr>
            </w:pPr>
            <w:r>
              <w:rPr>
                <w:lang w:val="en-US"/>
              </w:rPr>
              <w:t>Basic feature group</w:t>
            </w:r>
          </w:p>
          <w:p w14:paraId="2EE771BC" w14:textId="77777777" w:rsidR="0016210E" w:rsidRDefault="0016210E" w:rsidP="0016210E">
            <w:pPr>
              <w:pStyle w:val="TAL"/>
              <w:spacing w:line="256" w:lineRule="auto"/>
              <w:rPr>
                <w:lang w:val="en-US"/>
              </w:rPr>
            </w:pPr>
          </w:p>
          <w:p w14:paraId="45492AD9" w14:textId="76333BCC" w:rsidR="0016210E" w:rsidRDefault="0016210E" w:rsidP="0016210E">
            <w:pPr>
              <w:pStyle w:val="TAL"/>
              <w:spacing w:line="256" w:lineRule="auto"/>
              <w:rPr>
                <w:lang w:val="en-US"/>
              </w:rPr>
            </w:pPr>
            <w:r>
              <w:rPr>
                <w:lang w:val="en-US"/>
              </w:rPr>
              <w:t>Note: SIB1 reception for ANR (FG 10-23) remains as a separate FG with 10-</w:t>
            </w:r>
            <w:r w:rsidR="00AD4043">
              <w:rPr>
                <w:lang w:val="en-US"/>
              </w:rPr>
              <w:t>4</w:t>
            </w:r>
            <w:r>
              <w:rPr>
                <w:lang w:val="en-US"/>
              </w:rPr>
              <w:t xml:space="preserve"> as a pre-requisite</w:t>
            </w:r>
          </w:p>
        </w:tc>
        <w:tc>
          <w:tcPr>
            <w:tcW w:w="2006" w:type="dxa"/>
            <w:tcBorders>
              <w:top w:val="single" w:sz="4" w:space="0" w:color="auto"/>
              <w:left w:val="single" w:sz="4" w:space="0" w:color="auto"/>
              <w:bottom w:val="single" w:sz="4" w:space="0" w:color="auto"/>
              <w:right w:val="single" w:sz="4" w:space="0" w:color="auto"/>
            </w:tcBorders>
          </w:tcPr>
          <w:p w14:paraId="22FD8DCB" w14:textId="10D3F976" w:rsidR="0016210E" w:rsidRDefault="0016210E" w:rsidP="0016210E">
            <w:pPr>
              <w:pStyle w:val="TAL"/>
              <w:spacing w:line="256" w:lineRule="auto"/>
            </w:pPr>
            <w:r>
              <w:t xml:space="preserve">Optional with capability </w:t>
            </w:r>
            <w:r>
              <w:rPr>
                <w:lang w:val="en-US"/>
              </w:rPr>
              <w:t>signaling</w:t>
            </w:r>
          </w:p>
        </w:tc>
      </w:tr>
    </w:tbl>
    <w:p w14:paraId="1374A66D" w14:textId="474A95DA" w:rsidR="00157983" w:rsidRDefault="00157983" w:rsidP="000F6A78">
      <w:pPr>
        <w:pStyle w:val="BodyText"/>
        <w:rPr>
          <w:lang w:val="en-GB"/>
        </w:rPr>
      </w:pPr>
    </w:p>
    <w:p w14:paraId="1C50B81A" w14:textId="77777777" w:rsidR="00F71AA5" w:rsidRDefault="00F71AA5" w:rsidP="000F6A78">
      <w:pPr>
        <w:pStyle w:val="BodyText"/>
        <w:rPr>
          <w:lang w:val="en-GB"/>
        </w:rPr>
      </w:pPr>
    </w:p>
    <w:p w14:paraId="053E9A09" w14:textId="77777777" w:rsidR="00F71AA5" w:rsidRDefault="00F71AA5" w:rsidP="000F6A78">
      <w:pPr>
        <w:pStyle w:val="BodyText"/>
        <w:rPr>
          <w:lang w:val="en-GB"/>
        </w:rPr>
      </w:pPr>
    </w:p>
    <w:p w14:paraId="40915ACF" w14:textId="77777777" w:rsidR="00F71AA5" w:rsidRDefault="00F71AA5" w:rsidP="000F6A78">
      <w:pPr>
        <w:pStyle w:val="BodyText"/>
        <w:rPr>
          <w:lang w:val="en-GB"/>
        </w:rPr>
      </w:pPr>
    </w:p>
    <w:p w14:paraId="2683C479" w14:textId="4DA7FC92" w:rsidR="00F71AA5" w:rsidRDefault="00F71AA5" w:rsidP="000F6A78">
      <w:pPr>
        <w:pStyle w:val="BodyText"/>
        <w:rPr>
          <w:lang w:val="en-GB"/>
        </w:rPr>
        <w:sectPr w:rsidR="00F71AA5" w:rsidSect="00C0580F">
          <w:footnotePr>
            <w:numRestart w:val="eachSect"/>
          </w:footnotePr>
          <w:pgSz w:w="23811" w:h="16838" w:orient="landscape" w:code="8"/>
          <w:pgMar w:top="720" w:right="720" w:bottom="720" w:left="720" w:header="680" w:footer="567" w:gutter="0"/>
          <w:cols w:space="720"/>
          <w:docGrid w:linePitch="299"/>
        </w:sectPr>
      </w:pPr>
    </w:p>
    <w:p w14:paraId="0D91D65F" w14:textId="23431FBA" w:rsidR="00F71AA5" w:rsidRDefault="00F71AA5" w:rsidP="00F71AA5">
      <w:pPr>
        <w:pStyle w:val="BodyText"/>
      </w:pPr>
      <w:r>
        <w:t xml:space="preserve">With the basic feature groups defined as above, </w:t>
      </w:r>
      <w:proofErr w:type="gramStart"/>
      <w:r>
        <w:t>all of</w:t>
      </w:r>
      <w:proofErr w:type="gramEnd"/>
      <w:r>
        <w:t xml:space="preserve"> the deployment scenarios captured in the WID are covered with </w:t>
      </w:r>
      <w:r w:rsidR="009F3F0A">
        <w:t xml:space="preserve">combinations of the basic feature groups. The deployment scenarios can be </w:t>
      </w:r>
      <w:r w:rsidR="0016210E">
        <w:t>summarized as follows</w:t>
      </w:r>
      <w:r w:rsidR="009F3F0A">
        <w:t>:</w:t>
      </w:r>
    </w:p>
    <w:p w14:paraId="7D92386A" w14:textId="587A304C" w:rsidR="009F3F0A" w:rsidRDefault="009F3F0A" w:rsidP="009F3F0A">
      <w:pPr>
        <w:pStyle w:val="BodyText"/>
        <w:numPr>
          <w:ilvl w:val="0"/>
          <w:numId w:val="27"/>
        </w:numPr>
      </w:pPr>
      <w:proofErr w:type="spellStart"/>
      <w:r>
        <w:t>SCell</w:t>
      </w:r>
      <w:proofErr w:type="spellEnd"/>
      <w:r>
        <w:t xml:space="preserve"> (DL only) in unlicensed band</w:t>
      </w:r>
    </w:p>
    <w:p w14:paraId="02FB8D60" w14:textId="6B8CC1C3" w:rsidR="009F3F0A" w:rsidRDefault="009F3F0A" w:rsidP="009F3F0A">
      <w:pPr>
        <w:pStyle w:val="BodyText"/>
        <w:numPr>
          <w:ilvl w:val="1"/>
          <w:numId w:val="27"/>
        </w:numPr>
      </w:pPr>
      <w:r>
        <w:t>Maps to Scenario A with DL only, i.e., LAA – DL Only</w:t>
      </w:r>
    </w:p>
    <w:p w14:paraId="11F2530C" w14:textId="5FD5E493" w:rsidR="009F3F0A" w:rsidRDefault="009F3F0A" w:rsidP="009F3F0A">
      <w:pPr>
        <w:pStyle w:val="BodyText"/>
        <w:numPr>
          <w:ilvl w:val="1"/>
          <w:numId w:val="27"/>
        </w:numPr>
      </w:pPr>
      <w:r>
        <w:t xml:space="preserve">Required Basic FGs: </w:t>
      </w:r>
      <w:r w:rsidR="0016210E">
        <w:t>10-2</w:t>
      </w:r>
    </w:p>
    <w:p w14:paraId="2FCA4F4F" w14:textId="443BA2A7" w:rsidR="009F3F0A" w:rsidRDefault="009F3F0A" w:rsidP="009F3F0A">
      <w:pPr>
        <w:pStyle w:val="BodyText"/>
        <w:numPr>
          <w:ilvl w:val="0"/>
          <w:numId w:val="27"/>
        </w:numPr>
      </w:pPr>
      <w:proofErr w:type="spellStart"/>
      <w:r>
        <w:t>SCell</w:t>
      </w:r>
      <w:proofErr w:type="spellEnd"/>
      <w:r>
        <w:t xml:space="preserve"> (DL + UL) in unlicensed band</w:t>
      </w:r>
    </w:p>
    <w:p w14:paraId="3EDBC718" w14:textId="0F807A7C" w:rsidR="009F3F0A" w:rsidRDefault="009F3F0A" w:rsidP="009F3F0A">
      <w:pPr>
        <w:pStyle w:val="BodyText"/>
        <w:numPr>
          <w:ilvl w:val="1"/>
          <w:numId w:val="27"/>
        </w:numPr>
      </w:pPr>
      <w:r>
        <w:t>Maps to Scenario A with DL + UL, i.e., LAA – DL + UL</w:t>
      </w:r>
    </w:p>
    <w:p w14:paraId="389A75BB" w14:textId="77777777" w:rsidR="0016210E" w:rsidRDefault="0016210E" w:rsidP="009F3F0A">
      <w:pPr>
        <w:pStyle w:val="BodyText"/>
        <w:numPr>
          <w:ilvl w:val="1"/>
          <w:numId w:val="27"/>
        </w:numPr>
      </w:pPr>
      <w:r>
        <w:t>Required Basic FGs:</w:t>
      </w:r>
    </w:p>
    <w:p w14:paraId="0D4068E6" w14:textId="2E2C4806" w:rsidR="0016210E" w:rsidRDefault="0016210E" w:rsidP="0016210E">
      <w:pPr>
        <w:pStyle w:val="BodyText"/>
        <w:numPr>
          <w:ilvl w:val="2"/>
          <w:numId w:val="27"/>
        </w:numPr>
      </w:pPr>
      <w:r>
        <w:t>LBE: 10-1 + 10-2</w:t>
      </w:r>
    </w:p>
    <w:p w14:paraId="4EE79042" w14:textId="1D42865A" w:rsidR="009F3F0A" w:rsidRDefault="0016210E" w:rsidP="0016210E">
      <w:pPr>
        <w:pStyle w:val="BodyText"/>
        <w:numPr>
          <w:ilvl w:val="2"/>
          <w:numId w:val="27"/>
        </w:numPr>
      </w:pPr>
      <w:r>
        <w:t>FBE: 10-1a + 10-2</w:t>
      </w:r>
    </w:p>
    <w:p w14:paraId="5C7A5B94" w14:textId="7CFA6C9A" w:rsidR="009F3F0A" w:rsidRDefault="009F3F0A" w:rsidP="009F3F0A">
      <w:pPr>
        <w:pStyle w:val="BodyText"/>
        <w:numPr>
          <w:ilvl w:val="0"/>
          <w:numId w:val="27"/>
        </w:numPr>
      </w:pPr>
      <w:proofErr w:type="spellStart"/>
      <w:r>
        <w:t>PSCell</w:t>
      </w:r>
      <w:proofErr w:type="spellEnd"/>
      <w:r>
        <w:t xml:space="preserve"> in unlicensed band</w:t>
      </w:r>
    </w:p>
    <w:p w14:paraId="2E255B8A" w14:textId="7EE7B387" w:rsidR="009F3F0A" w:rsidRDefault="009F3F0A" w:rsidP="009F3F0A">
      <w:pPr>
        <w:pStyle w:val="BodyText"/>
        <w:numPr>
          <w:ilvl w:val="1"/>
          <w:numId w:val="27"/>
        </w:numPr>
      </w:pPr>
      <w:r>
        <w:t>Maps to Scenario B and E, i.e., ENDC and NR-NR</w:t>
      </w:r>
      <w:r w:rsidR="0016210E">
        <w:t xml:space="preserve"> </w:t>
      </w:r>
      <w:r>
        <w:t>DC</w:t>
      </w:r>
    </w:p>
    <w:p w14:paraId="7F954366" w14:textId="1B99DF68" w:rsidR="009F3F0A" w:rsidRDefault="0016210E" w:rsidP="009F3F0A">
      <w:pPr>
        <w:pStyle w:val="BodyText"/>
        <w:numPr>
          <w:ilvl w:val="1"/>
          <w:numId w:val="27"/>
        </w:numPr>
      </w:pPr>
      <w:r>
        <w:t>Required Basic FGs</w:t>
      </w:r>
      <w:r w:rsidR="009F3F0A">
        <w:t>:</w:t>
      </w:r>
      <w:r>
        <w:t xml:space="preserve"> 10-1 + 10-2 + 10-3</w:t>
      </w:r>
    </w:p>
    <w:p w14:paraId="5FC81166" w14:textId="267E3A10" w:rsidR="009F3F0A" w:rsidRDefault="009F3F0A" w:rsidP="009F3F0A">
      <w:pPr>
        <w:pStyle w:val="BodyText"/>
        <w:numPr>
          <w:ilvl w:val="0"/>
          <w:numId w:val="27"/>
        </w:numPr>
      </w:pPr>
      <w:proofErr w:type="spellStart"/>
      <w:r>
        <w:t>PCell</w:t>
      </w:r>
      <w:proofErr w:type="spellEnd"/>
      <w:r>
        <w:t xml:space="preserve"> in unlicensed band</w:t>
      </w:r>
    </w:p>
    <w:p w14:paraId="538632EE" w14:textId="25C861C6" w:rsidR="009F3F0A" w:rsidRDefault="009F3F0A" w:rsidP="009F3F0A">
      <w:pPr>
        <w:pStyle w:val="BodyText"/>
        <w:numPr>
          <w:ilvl w:val="1"/>
          <w:numId w:val="27"/>
        </w:numPr>
      </w:pPr>
      <w:r>
        <w:t>Maps to Scenario C and D, i.e., Standalone and Standalone + SUL</w:t>
      </w:r>
    </w:p>
    <w:p w14:paraId="135BB91B" w14:textId="4F63DD9A" w:rsidR="009F3F0A" w:rsidRDefault="0016210E" w:rsidP="009F3F0A">
      <w:pPr>
        <w:pStyle w:val="BodyText"/>
        <w:numPr>
          <w:ilvl w:val="1"/>
          <w:numId w:val="27"/>
        </w:numPr>
      </w:pPr>
      <w:r>
        <w:t>Required Basic FGs</w:t>
      </w:r>
      <w:r w:rsidR="009F3F0A">
        <w:t>:</w:t>
      </w:r>
    </w:p>
    <w:p w14:paraId="453943D2" w14:textId="0B652748" w:rsidR="0016210E" w:rsidRDefault="0016210E" w:rsidP="0016210E">
      <w:pPr>
        <w:pStyle w:val="BodyText"/>
        <w:numPr>
          <w:ilvl w:val="2"/>
          <w:numId w:val="27"/>
        </w:numPr>
      </w:pPr>
      <w:r>
        <w:t>LBE: 10-1 + 10-2 + 10-3 + 10-4</w:t>
      </w:r>
    </w:p>
    <w:p w14:paraId="49B13B97" w14:textId="01C12974" w:rsidR="0016210E" w:rsidRDefault="0016210E" w:rsidP="0016210E">
      <w:pPr>
        <w:pStyle w:val="BodyText"/>
        <w:numPr>
          <w:ilvl w:val="2"/>
          <w:numId w:val="27"/>
        </w:numPr>
      </w:pPr>
      <w:r>
        <w:t>FBE: 10-1a + 10-2 + 10-3 + 10-4</w:t>
      </w:r>
    </w:p>
    <w:p w14:paraId="07A5D152" w14:textId="72F11F62" w:rsidR="0016210E" w:rsidRDefault="0016210E" w:rsidP="00F71AA5">
      <w:pPr>
        <w:pStyle w:val="BodyText"/>
      </w:pPr>
      <w:r>
        <w:t xml:space="preserve">In this way, </w:t>
      </w:r>
      <w:r w:rsidR="003A404E">
        <w:t>the</w:t>
      </w:r>
      <w:r>
        <w:t xml:space="preserve"> deployment scenarios are </w:t>
      </w:r>
      <w:r w:rsidR="003A404E">
        <w:t>described based on</w:t>
      </w:r>
      <w:r>
        <w:t xml:space="preserve"> different combination</w:t>
      </w:r>
      <w:r w:rsidR="003A404E">
        <w:t>s</w:t>
      </w:r>
      <w:r>
        <w:t xml:space="preserve"> of the basic feature groups</w:t>
      </w:r>
      <w:r w:rsidR="003A404E">
        <w:t xml:space="preserve">. Moreover, </w:t>
      </w:r>
      <w:r>
        <w:t>the basic feature groups have non-overlapping functionality</w:t>
      </w:r>
      <w:r w:rsidR="0092390E">
        <w:t xml:space="preserve"> as much as possible</w:t>
      </w:r>
      <w:r>
        <w:t>, thus simplifying IODT testing.</w:t>
      </w:r>
    </w:p>
    <w:p w14:paraId="1AAE9E14" w14:textId="5442465A" w:rsidR="00903CB4" w:rsidRDefault="00903CB4" w:rsidP="00F71AA5">
      <w:pPr>
        <w:pStyle w:val="Heading2"/>
      </w:pPr>
      <w:r>
        <w:t>2.2</w:t>
      </w:r>
      <w:r>
        <w:tab/>
        <w:t>Prerequisite Feature Groups</w:t>
      </w:r>
    </w:p>
    <w:p w14:paraId="29F1A52C" w14:textId="6214B941" w:rsidR="00F804B2" w:rsidRPr="003A30C0" w:rsidRDefault="0092390E" w:rsidP="003A30C0">
      <w:pPr>
        <w:spacing w:line="240" w:lineRule="auto"/>
        <w:jc w:val="both"/>
        <w:rPr>
          <w:rFonts w:ascii="Arial" w:eastAsia="MS Mincho" w:hAnsi="Arial" w:cs="Arial"/>
        </w:rPr>
      </w:pPr>
      <w:r>
        <w:rPr>
          <w:rFonts w:ascii="Arial" w:eastAsia="MS Mincho" w:hAnsi="Arial" w:cs="Arial"/>
        </w:rPr>
        <w:t>As a gener</w:t>
      </w:r>
      <w:r w:rsidR="006D1D25">
        <w:rPr>
          <w:rFonts w:ascii="Arial" w:eastAsia="MS Mincho" w:hAnsi="Arial" w:cs="Arial"/>
        </w:rPr>
        <w:t>al principle</w:t>
      </w:r>
      <w:r w:rsidR="00F804B2" w:rsidRPr="003A30C0">
        <w:rPr>
          <w:rFonts w:ascii="Arial" w:eastAsia="MS Mincho" w:hAnsi="Arial" w:cs="Arial"/>
        </w:rPr>
        <w:t xml:space="preserve">, feature group A should be listed as a pre-requisite for feature group B only if feature group B cannot </w:t>
      </w:r>
      <w:r w:rsidR="00F804B2" w:rsidRPr="003A30C0">
        <w:rPr>
          <w:rFonts w:ascii="Arial" w:eastAsia="MS Mincho" w:hAnsi="Arial" w:cs="Arial"/>
          <w:i/>
          <w:iCs/>
        </w:rPr>
        <w:t>functionally</w:t>
      </w:r>
      <w:r w:rsidR="00F804B2" w:rsidRPr="003A30C0">
        <w:rPr>
          <w:rFonts w:ascii="Arial" w:eastAsia="MS Mincho" w:hAnsi="Arial" w:cs="Arial"/>
        </w:rPr>
        <w:t xml:space="preserve"> operate without feature group A</w:t>
      </w:r>
      <w:r>
        <w:rPr>
          <w:rFonts w:ascii="Arial" w:eastAsia="MS Mincho" w:hAnsi="Arial" w:cs="Arial"/>
        </w:rPr>
        <w:t>.</w:t>
      </w:r>
    </w:p>
    <w:p w14:paraId="79017108" w14:textId="22F34BAD" w:rsidR="00871E2F" w:rsidRPr="003A30C0" w:rsidRDefault="00F804B2" w:rsidP="0092390E">
      <w:pPr>
        <w:spacing w:line="240" w:lineRule="auto"/>
        <w:jc w:val="both"/>
        <w:rPr>
          <w:rFonts w:ascii="Arial" w:eastAsia="MS Mincho" w:hAnsi="Arial" w:cs="Arial"/>
        </w:rPr>
      </w:pPr>
      <w:r w:rsidRPr="003A30C0">
        <w:rPr>
          <w:rFonts w:ascii="Arial" w:eastAsia="MS Mincho" w:hAnsi="Arial" w:cs="Arial"/>
        </w:rPr>
        <w:t xml:space="preserve">For operation in shared spectrum, a UE should indeed support </w:t>
      </w:r>
      <w:r w:rsidR="004B3C41" w:rsidRPr="003A30C0">
        <w:rPr>
          <w:rFonts w:ascii="Arial" w:eastAsia="MS Mincho" w:hAnsi="Arial" w:cs="Arial"/>
        </w:rPr>
        <w:t>UL LBT</w:t>
      </w:r>
      <w:r w:rsidRPr="003A30C0">
        <w:rPr>
          <w:rFonts w:ascii="Arial" w:eastAsia="MS Mincho" w:hAnsi="Arial" w:cs="Arial"/>
        </w:rPr>
        <w:t xml:space="preserve">. However, the </w:t>
      </w:r>
      <w:r w:rsidRPr="003A30C0">
        <w:rPr>
          <w:rFonts w:ascii="Arial" w:eastAsia="MS Mincho" w:hAnsi="Arial" w:cs="Arial"/>
          <w:b/>
          <w:bCs/>
        </w:rPr>
        <w:t>functionality</w:t>
      </w:r>
      <w:r w:rsidRPr="003A30C0">
        <w:rPr>
          <w:rFonts w:ascii="Arial" w:eastAsia="MS Mincho" w:hAnsi="Arial" w:cs="Arial"/>
        </w:rPr>
        <w:t xml:space="preserve"> of feature group</w:t>
      </w:r>
      <w:r w:rsidR="004B3C41" w:rsidRPr="003A30C0">
        <w:rPr>
          <w:rFonts w:ascii="Arial" w:eastAsia="MS Mincho" w:hAnsi="Arial" w:cs="Arial"/>
        </w:rPr>
        <w:t>s</w:t>
      </w:r>
      <w:r w:rsidRPr="003A30C0">
        <w:rPr>
          <w:rFonts w:ascii="Arial" w:eastAsia="MS Mincho" w:hAnsi="Arial" w:cs="Arial"/>
        </w:rPr>
        <w:t xml:space="preserve">, for example one-shot-HARQ (10-16), </w:t>
      </w:r>
      <w:r w:rsidR="004B3C41" w:rsidRPr="003A30C0">
        <w:rPr>
          <w:rFonts w:ascii="Arial" w:eastAsia="MS Mincho" w:hAnsi="Arial" w:cs="Arial"/>
        </w:rPr>
        <w:t xml:space="preserve">that </w:t>
      </w:r>
      <w:r w:rsidRPr="003A30C0">
        <w:rPr>
          <w:rFonts w:ascii="Arial" w:eastAsia="MS Mincho" w:hAnsi="Arial" w:cs="Arial"/>
        </w:rPr>
        <w:t>ha</w:t>
      </w:r>
      <w:r w:rsidR="004B3C41" w:rsidRPr="003A30C0">
        <w:rPr>
          <w:rFonts w:ascii="Arial" w:eastAsia="MS Mincho" w:hAnsi="Arial" w:cs="Arial"/>
        </w:rPr>
        <w:t>ve</w:t>
      </w:r>
      <w:r w:rsidRPr="003A30C0">
        <w:rPr>
          <w:rFonts w:ascii="Arial" w:eastAsia="MS Mincho" w:hAnsi="Arial" w:cs="Arial"/>
        </w:rPr>
        <w:t xml:space="preserve"> nothing to do with UL LBT operation</w:t>
      </w:r>
      <w:r w:rsidR="004B3C41" w:rsidRPr="003A30C0">
        <w:rPr>
          <w:rFonts w:ascii="Arial" w:eastAsia="MS Mincho" w:hAnsi="Arial" w:cs="Arial"/>
        </w:rPr>
        <w:t xml:space="preserve"> should not have the feature group with UL LBT as a prerequisite</w:t>
      </w:r>
      <w:r w:rsidRPr="003A30C0">
        <w:rPr>
          <w:rFonts w:ascii="Arial" w:eastAsia="MS Mincho" w:hAnsi="Arial" w:cs="Arial"/>
        </w:rPr>
        <w:t>. This means that it is technically incorrect to include 10-1 or 10-2 as a pre-requisite for 10-16</w:t>
      </w:r>
      <w:r w:rsidR="004B3C41" w:rsidRPr="003A30C0">
        <w:rPr>
          <w:rFonts w:ascii="Arial" w:eastAsia="MS Mincho" w:hAnsi="Arial" w:cs="Arial"/>
        </w:rPr>
        <w:t xml:space="preserve"> (numbering as per the latest draft</w:t>
      </w:r>
      <w:r w:rsidR="00E1038A" w:rsidRPr="003A30C0">
        <w:rPr>
          <w:rFonts w:ascii="Arial" w:eastAsia="MS Mincho" w:hAnsi="Arial" w:cs="Arial"/>
        </w:rPr>
        <w:t xml:space="preserve"> in </w:t>
      </w:r>
      <w:r w:rsidR="00E1038A" w:rsidRPr="003A30C0">
        <w:rPr>
          <w:rFonts w:ascii="Arial" w:eastAsia="MS Mincho" w:hAnsi="Arial" w:cs="Arial"/>
        </w:rPr>
        <w:fldChar w:fldCharType="begin"/>
      </w:r>
      <w:r w:rsidR="00E1038A" w:rsidRPr="003A30C0">
        <w:rPr>
          <w:rFonts w:ascii="Arial" w:eastAsia="MS Mincho" w:hAnsi="Arial" w:cs="Arial"/>
        </w:rPr>
        <w:instrText xml:space="preserve"> REF _Ref37169934 \r \h </w:instrText>
      </w:r>
      <w:r w:rsidR="00542712">
        <w:rPr>
          <w:rFonts w:ascii="Arial" w:eastAsia="MS Mincho" w:hAnsi="Arial" w:cs="Arial"/>
        </w:rPr>
        <w:instrText xml:space="preserve"> \* MERGEFORMAT </w:instrText>
      </w:r>
      <w:r w:rsidR="00E1038A" w:rsidRPr="003A30C0">
        <w:rPr>
          <w:rFonts w:ascii="Arial" w:eastAsia="MS Mincho" w:hAnsi="Arial" w:cs="Arial"/>
        </w:rPr>
      </w:r>
      <w:r w:rsidR="00E1038A" w:rsidRPr="003A30C0">
        <w:rPr>
          <w:rFonts w:ascii="Arial" w:eastAsia="MS Mincho" w:hAnsi="Arial" w:cs="Arial"/>
        </w:rPr>
        <w:fldChar w:fldCharType="separate"/>
      </w:r>
      <w:r w:rsidR="00E1038A" w:rsidRPr="003A30C0">
        <w:rPr>
          <w:rFonts w:ascii="Arial" w:eastAsia="MS Mincho" w:hAnsi="Arial" w:cs="Arial"/>
        </w:rPr>
        <w:t>[2]</w:t>
      </w:r>
      <w:r w:rsidR="00E1038A" w:rsidRPr="003A30C0">
        <w:rPr>
          <w:rFonts w:ascii="Arial" w:eastAsia="MS Mincho" w:hAnsi="Arial" w:cs="Arial"/>
        </w:rPr>
        <w:fldChar w:fldCharType="end"/>
      </w:r>
      <w:r w:rsidR="004B3C41" w:rsidRPr="003A30C0">
        <w:rPr>
          <w:rFonts w:ascii="Arial" w:eastAsia="MS Mincho" w:hAnsi="Arial" w:cs="Arial"/>
        </w:rPr>
        <w:t>)</w:t>
      </w:r>
      <w:r w:rsidRPr="003A30C0">
        <w:rPr>
          <w:rFonts w:ascii="Arial" w:eastAsia="MS Mincho" w:hAnsi="Arial" w:cs="Arial"/>
        </w:rPr>
        <w:t xml:space="preserve">.  </w:t>
      </w:r>
      <w:r w:rsidR="004B3C41" w:rsidRPr="003A30C0">
        <w:rPr>
          <w:rFonts w:ascii="Arial" w:eastAsia="MS Mincho" w:hAnsi="Arial" w:cs="Arial"/>
        </w:rPr>
        <w:t xml:space="preserve">It should be noted that feature group 10-16 being listed as part of feature “10. NR-unlicensed” in TR 38.822 </w:t>
      </w:r>
      <w:r w:rsidR="00871E2F" w:rsidRPr="003A30C0">
        <w:rPr>
          <w:rFonts w:ascii="Arial" w:eastAsia="MS Mincho" w:hAnsi="Arial" w:cs="Arial"/>
        </w:rPr>
        <w:t xml:space="preserve">makes it amply clear that this feature was developed for operation in unlicensed spectrum. There is no further need to artificially link functionally unrelated feature groups together to attempt to indicate the intended scenario for a feature. This type of pre-requisite definition </w:t>
      </w:r>
      <w:r w:rsidR="00516CA6" w:rsidRPr="003A30C0">
        <w:rPr>
          <w:rFonts w:ascii="Arial" w:eastAsia="MS Mincho" w:hAnsi="Arial" w:cs="Arial"/>
        </w:rPr>
        <w:t xml:space="preserve">has the same issues as </w:t>
      </w:r>
      <w:r w:rsidR="00871E2F" w:rsidRPr="003A30C0">
        <w:rPr>
          <w:rFonts w:ascii="Arial" w:eastAsia="MS Mincho" w:hAnsi="Arial" w:cs="Arial"/>
        </w:rPr>
        <w:t xml:space="preserve">the </w:t>
      </w:r>
      <w:proofErr w:type="gramStart"/>
      <w:r w:rsidR="00871E2F" w:rsidRPr="003A30C0">
        <w:rPr>
          <w:rFonts w:ascii="Arial" w:eastAsia="MS Mincho" w:hAnsi="Arial" w:cs="Arial"/>
        </w:rPr>
        <w:t>deployment based</w:t>
      </w:r>
      <w:proofErr w:type="gramEnd"/>
      <w:r w:rsidR="00871E2F" w:rsidRPr="003A30C0">
        <w:rPr>
          <w:rFonts w:ascii="Arial" w:eastAsia="MS Mincho" w:hAnsi="Arial" w:cs="Arial"/>
        </w:rPr>
        <w:t xml:space="preserve"> grouping discussed in the previous </w:t>
      </w:r>
      <w:r w:rsidR="006D1D25">
        <w:rPr>
          <w:rFonts w:ascii="Arial" w:eastAsia="MS Mincho" w:hAnsi="Arial" w:cs="Arial"/>
        </w:rPr>
        <w:t>s</w:t>
      </w:r>
      <w:r w:rsidR="00871E2F" w:rsidRPr="003A30C0">
        <w:rPr>
          <w:rFonts w:ascii="Arial" w:eastAsia="MS Mincho" w:hAnsi="Arial" w:cs="Arial"/>
        </w:rPr>
        <w:t>ection.</w:t>
      </w:r>
    </w:p>
    <w:p w14:paraId="08ECC4CB" w14:textId="745BD135" w:rsidR="00F804B2" w:rsidRPr="006D1D25" w:rsidRDefault="00F804B2" w:rsidP="006D1D25">
      <w:pPr>
        <w:spacing w:line="240" w:lineRule="auto"/>
        <w:jc w:val="both"/>
        <w:rPr>
          <w:rFonts w:ascii="Arial" w:eastAsia="MS Mincho" w:hAnsi="Arial" w:cs="Arial"/>
        </w:rPr>
      </w:pPr>
      <w:r w:rsidRPr="003A30C0">
        <w:rPr>
          <w:rFonts w:ascii="Arial" w:eastAsia="MS Mincho" w:hAnsi="Arial" w:cs="Arial"/>
        </w:rPr>
        <w:t xml:space="preserve">We have previously commented that adding pre-requisite features for a feature group should have technical justifications with respect to the functionality being tested for the feature group. Hence, we </w:t>
      </w:r>
      <w:r w:rsidR="00ED10D8" w:rsidRPr="003A30C0">
        <w:rPr>
          <w:rFonts w:ascii="Arial" w:eastAsia="MS Mincho" w:hAnsi="Arial" w:cs="Arial"/>
        </w:rPr>
        <w:t xml:space="preserve">reiterate </w:t>
      </w:r>
      <w:r w:rsidRPr="003A30C0">
        <w:rPr>
          <w:rFonts w:ascii="Arial" w:eastAsia="MS Mincho" w:hAnsi="Arial" w:cs="Arial"/>
        </w:rPr>
        <w:t>the following</w:t>
      </w:r>
      <w:r w:rsidR="00ED10D8" w:rsidRPr="003A30C0">
        <w:rPr>
          <w:rFonts w:ascii="Arial" w:eastAsia="MS Mincho" w:hAnsi="Arial" w:cs="Arial"/>
        </w:rPr>
        <w:t xml:space="preserve"> proposal</w:t>
      </w:r>
      <w:r w:rsidRPr="003A30C0">
        <w:rPr>
          <w:rFonts w:ascii="Arial" w:eastAsia="MS Mincho" w:hAnsi="Arial" w:cs="Arial"/>
        </w:rPr>
        <w:t>.</w:t>
      </w:r>
    </w:p>
    <w:p w14:paraId="54749188" w14:textId="5C72042E" w:rsidR="007E7EA8" w:rsidRDefault="00F804B2" w:rsidP="00AA4E26">
      <w:pPr>
        <w:pStyle w:val="Proposal"/>
      </w:pPr>
      <w:r w:rsidRPr="003719F2">
        <w:t xml:space="preserve"> </w:t>
      </w:r>
      <w:bookmarkStart w:id="4" w:name="_Toc37448890"/>
      <w:r w:rsidR="007E7EA8">
        <w:t>We propose the following:</w:t>
      </w:r>
      <w:bookmarkEnd w:id="4"/>
    </w:p>
    <w:p w14:paraId="52E2821C" w14:textId="6D5E4471" w:rsidR="00567235" w:rsidRPr="003A30C0" w:rsidRDefault="00567235" w:rsidP="00283FE1">
      <w:pPr>
        <w:pStyle w:val="Proposal"/>
        <w:numPr>
          <w:ilvl w:val="0"/>
          <w:numId w:val="40"/>
        </w:numPr>
        <w:tabs>
          <w:tab w:val="clear" w:pos="1584"/>
        </w:tabs>
        <w:ind w:left="1710" w:hanging="360"/>
        <w:rPr>
          <w:rFonts w:eastAsia="MS Mincho" w:cs="Arial"/>
        </w:rPr>
      </w:pPr>
      <w:bookmarkStart w:id="5" w:name="_Toc37448891"/>
      <w:r w:rsidRPr="003A30C0">
        <w:rPr>
          <w:rFonts w:eastAsia="MS Mincho" w:cs="Arial"/>
        </w:rPr>
        <w:t xml:space="preserve">A feature group </w:t>
      </w:r>
      <w:r w:rsidR="00D07D0F" w:rsidRPr="003A30C0">
        <w:rPr>
          <w:rFonts w:eastAsia="MS Mincho" w:cs="Arial"/>
        </w:rPr>
        <w:t xml:space="preserve">A </w:t>
      </w:r>
      <w:r w:rsidRPr="003A30C0">
        <w:rPr>
          <w:rFonts w:eastAsia="MS Mincho" w:cs="Arial"/>
        </w:rPr>
        <w:t>should be listed as a pre-requisite for another feature group</w:t>
      </w:r>
      <w:r w:rsidR="00D07D0F" w:rsidRPr="003A30C0">
        <w:rPr>
          <w:rFonts w:eastAsia="MS Mincho" w:cs="Arial"/>
        </w:rPr>
        <w:t>, B, only</w:t>
      </w:r>
      <w:r w:rsidRPr="003A30C0">
        <w:rPr>
          <w:rFonts w:eastAsia="MS Mincho" w:cs="Arial"/>
        </w:rPr>
        <w:t xml:space="preserve"> if </w:t>
      </w:r>
      <w:r w:rsidR="00D07D0F" w:rsidRPr="003A30C0">
        <w:rPr>
          <w:rFonts w:eastAsia="MS Mincho" w:cs="Arial"/>
        </w:rPr>
        <w:t>feature group B cannot functionally operate without feature group A.</w:t>
      </w:r>
      <w:bookmarkEnd w:id="5"/>
    </w:p>
    <w:p w14:paraId="22CBA73A" w14:textId="77777777" w:rsidR="0092390E" w:rsidRDefault="00F804B2" w:rsidP="00283FE1">
      <w:pPr>
        <w:pStyle w:val="Proposal"/>
        <w:numPr>
          <w:ilvl w:val="0"/>
          <w:numId w:val="40"/>
        </w:numPr>
        <w:tabs>
          <w:tab w:val="clear" w:pos="1584"/>
        </w:tabs>
        <w:ind w:left="1710" w:hanging="360"/>
        <w:rPr>
          <w:rFonts w:eastAsia="MS Mincho" w:cs="Arial"/>
        </w:rPr>
      </w:pPr>
      <w:bookmarkStart w:id="6" w:name="_Toc37448892"/>
      <w:r w:rsidRPr="003A30C0">
        <w:rPr>
          <w:rFonts w:eastAsia="MS Mincho" w:cs="Arial"/>
        </w:rPr>
        <w:t xml:space="preserve">The basic feature groups </w:t>
      </w:r>
      <w:r w:rsidR="00D07D0F" w:rsidRPr="003A30C0">
        <w:rPr>
          <w:rFonts w:eastAsia="MS Mincho" w:cs="Arial"/>
        </w:rPr>
        <w:t>related to UL channel access</w:t>
      </w:r>
      <w:r w:rsidR="008E17DF" w:rsidRPr="003A30C0">
        <w:rPr>
          <w:rFonts w:eastAsia="MS Mincho" w:cs="Arial"/>
        </w:rPr>
        <w:t xml:space="preserve"> </w:t>
      </w:r>
      <w:r w:rsidRPr="003A30C0">
        <w:rPr>
          <w:rFonts w:eastAsia="MS Mincho" w:cs="Arial"/>
        </w:rPr>
        <w:t xml:space="preserve">should be removed as pre-requisites from the following feature groups </w:t>
      </w:r>
      <w:r w:rsidR="00E1038A" w:rsidRPr="003A30C0">
        <w:rPr>
          <w:rFonts w:eastAsia="MS Mincho" w:cs="Arial"/>
        </w:rPr>
        <w:t xml:space="preserve">(as per the latest draft in </w:t>
      </w:r>
      <w:r w:rsidR="00E1038A" w:rsidRPr="003A30C0">
        <w:rPr>
          <w:rFonts w:eastAsia="MS Mincho" w:cs="Arial"/>
        </w:rPr>
        <w:fldChar w:fldCharType="begin"/>
      </w:r>
      <w:r w:rsidR="00E1038A" w:rsidRPr="003A30C0">
        <w:rPr>
          <w:rFonts w:eastAsia="MS Mincho" w:cs="Arial"/>
        </w:rPr>
        <w:instrText xml:space="preserve"> REF _Ref37169934 \r \h </w:instrText>
      </w:r>
      <w:r w:rsidR="007E7EA8" w:rsidRPr="003A30C0">
        <w:rPr>
          <w:rFonts w:eastAsia="MS Mincho" w:cs="Arial"/>
        </w:rPr>
        <w:instrText xml:space="preserve"> \* MERGEFORMAT </w:instrText>
      </w:r>
      <w:r w:rsidR="00E1038A" w:rsidRPr="003A30C0">
        <w:rPr>
          <w:rFonts w:eastAsia="MS Mincho" w:cs="Arial"/>
        </w:rPr>
      </w:r>
      <w:r w:rsidR="00E1038A" w:rsidRPr="003A30C0">
        <w:rPr>
          <w:rFonts w:eastAsia="MS Mincho" w:cs="Arial"/>
        </w:rPr>
        <w:fldChar w:fldCharType="separate"/>
      </w:r>
      <w:r w:rsidR="00E1038A" w:rsidRPr="003A30C0">
        <w:rPr>
          <w:rFonts w:eastAsia="MS Mincho" w:cs="Arial"/>
        </w:rPr>
        <w:t>[2]</w:t>
      </w:r>
      <w:r w:rsidR="00E1038A" w:rsidRPr="003A30C0">
        <w:rPr>
          <w:rFonts w:eastAsia="MS Mincho" w:cs="Arial"/>
        </w:rPr>
        <w:fldChar w:fldCharType="end"/>
      </w:r>
      <w:r w:rsidR="00E1038A" w:rsidRPr="003A30C0">
        <w:rPr>
          <w:rFonts w:eastAsia="MS Mincho" w:cs="Arial"/>
        </w:rPr>
        <w:t>)</w:t>
      </w:r>
      <w:r w:rsidR="0092390E" w:rsidRPr="0092390E">
        <w:rPr>
          <w:rFonts w:eastAsia="MS Mincho" w:cs="Arial"/>
        </w:rPr>
        <w:t xml:space="preserve"> </w:t>
      </w:r>
      <w:r w:rsidRPr="003A30C0">
        <w:rPr>
          <w:rFonts w:eastAsia="MS Mincho" w:cs="Arial"/>
        </w:rPr>
        <w:t>since these feature groups do not require UL LBT to operate:</w:t>
      </w:r>
      <w:bookmarkEnd w:id="6"/>
    </w:p>
    <w:p w14:paraId="2414B85B" w14:textId="62875412" w:rsidR="00F804B2" w:rsidRPr="003A30C0" w:rsidRDefault="00F804B2" w:rsidP="005B7CA6">
      <w:pPr>
        <w:pStyle w:val="Proposal"/>
        <w:numPr>
          <w:ilvl w:val="1"/>
          <w:numId w:val="40"/>
        </w:numPr>
        <w:ind w:left="2070"/>
        <w:rPr>
          <w:rFonts w:eastAsia="MS Mincho" w:cs="Arial"/>
          <w:lang w:val="x-none"/>
        </w:rPr>
      </w:pPr>
      <w:bookmarkStart w:id="7" w:name="_Toc37448893"/>
      <w:r w:rsidRPr="003A30C0">
        <w:rPr>
          <w:rFonts w:eastAsia="MS Mincho" w:cs="Arial"/>
          <w:lang w:val="x-none"/>
        </w:rPr>
        <w:t>10-3</w:t>
      </w:r>
      <w:r w:rsidR="00245167" w:rsidRPr="003A30C0">
        <w:rPr>
          <w:rFonts w:eastAsia="MS Mincho" w:cs="Arial"/>
          <w:lang w:val="x-none"/>
        </w:rPr>
        <w:t xml:space="preserve">, -3a, -3b, -3c, </w:t>
      </w:r>
      <w:r w:rsidRPr="003A30C0">
        <w:rPr>
          <w:rFonts w:eastAsia="MS Mincho" w:cs="Arial"/>
          <w:lang w:val="x-none"/>
        </w:rPr>
        <w:t xml:space="preserve">-9, </w:t>
      </w:r>
      <w:r w:rsidR="00245167" w:rsidRPr="003A30C0">
        <w:rPr>
          <w:rFonts w:eastAsia="MS Mincho" w:cs="Arial"/>
          <w:lang w:val="x-none"/>
        </w:rPr>
        <w:t xml:space="preserve">-9a, -9b, -9c, </w:t>
      </w:r>
      <w:r w:rsidRPr="003A30C0">
        <w:rPr>
          <w:rFonts w:eastAsia="MS Mincho" w:cs="Arial"/>
          <w:lang w:val="x-none"/>
        </w:rPr>
        <w:t>-10, -11, -14, -15, -16, -16a, -17, -18a,</w:t>
      </w:r>
      <w:r w:rsidR="00600D50" w:rsidRPr="003A30C0">
        <w:rPr>
          <w:rFonts w:eastAsia="MS Mincho" w:cs="Arial"/>
          <w:lang w:val="x-none"/>
        </w:rPr>
        <w:t xml:space="preserve"> -19a,</w:t>
      </w:r>
      <w:r w:rsidRPr="003A30C0">
        <w:rPr>
          <w:rFonts w:eastAsia="MS Mincho" w:cs="Arial"/>
          <w:lang w:val="x-none"/>
        </w:rPr>
        <w:t xml:space="preserve"> </w:t>
      </w:r>
      <w:r w:rsidR="006D1D25">
        <w:rPr>
          <w:rFonts w:eastAsia="MS Mincho" w:cs="Arial"/>
        </w:rPr>
        <w:t xml:space="preserve">-19c, </w:t>
      </w:r>
      <w:r w:rsidRPr="003A30C0">
        <w:rPr>
          <w:rFonts w:eastAsia="MS Mincho" w:cs="Arial"/>
          <w:lang w:val="x-none"/>
        </w:rPr>
        <w:t xml:space="preserve">-20, </w:t>
      </w:r>
      <w:r w:rsidR="00600D50" w:rsidRPr="003A30C0">
        <w:rPr>
          <w:rFonts w:eastAsia="MS Mincho" w:cs="Arial"/>
          <w:lang w:val="x-none"/>
        </w:rPr>
        <w:t xml:space="preserve">-20a, </w:t>
      </w:r>
      <w:r w:rsidRPr="003A30C0">
        <w:rPr>
          <w:rFonts w:eastAsia="MS Mincho" w:cs="Arial"/>
          <w:lang w:val="x-none"/>
        </w:rPr>
        <w:t xml:space="preserve">-23, -24, -26, -27, </w:t>
      </w:r>
      <w:r w:rsidR="00E1038A" w:rsidRPr="003A30C0">
        <w:rPr>
          <w:rFonts w:eastAsia="MS Mincho" w:cs="Arial"/>
          <w:lang w:val="x-none"/>
        </w:rPr>
        <w:t xml:space="preserve">-28, </w:t>
      </w:r>
      <w:r w:rsidRPr="003A30C0">
        <w:rPr>
          <w:rFonts w:eastAsia="MS Mincho" w:cs="Arial"/>
          <w:lang w:val="x-none"/>
        </w:rPr>
        <w:t>-29, -30</w:t>
      </w:r>
      <w:r w:rsidR="006D1D25">
        <w:rPr>
          <w:rFonts w:eastAsia="MS Mincho" w:cs="Arial"/>
        </w:rPr>
        <w:t>, -31</w:t>
      </w:r>
      <w:bookmarkEnd w:id="7"/>
    </w:p>
    <w:p w14:paraId="2B10C3F5" w14:textId="77777777" w:rsidR="00DB542D" w:rsidRDefault="00DB542D" w:rsidP="00D501A7">
      <w:pPr>
        <w:pStyle w:val="BodyText"/>
        <w:rPr>
          <w:lang w:val="en-GB"/>
        </w:rPr>
      </w:pPr>
    </w:p>
    <w:p w14:paraId="3404B859" w14:textId="7E4F28AA" w:rsidR="00903CB4" w:rsidRDefault="00903CB4" w:rsidP="00DD65E2">
      <w:pPr>
        <w:pStyle w:val="Heading1"/>
        <w:jc w:val="both"/>
      </w:pPr>
      <w:r>
        <w:t>3</w:t>
      </w:r>
      <w:r>
        <w:tab/>
        <w:t>Specific Comments</w:t>
      </w:r>
    </w:p>
    <w:p w14:paraId="3DD7FD3D" w14:textId="24B8D3EC" w:rsidR="00903CB4" w:rsidRDefault="00903CB4" w:rsidP="00DD65E2">
      <w:pPr>
        <w:pStyle w:val="BodyText"/>
        <w:rPr>
          <w:lang w:val="en-GB"/>
        </w:rPr>
      </w:pPr>
      <w:r>
        <w:rPr>
          <w:lang w:val="en-GB"/>
        </w:rPr>
        <w:t>Here we provide specific comments on a per-FG basis.</w:t>
      </w:r>
    </w:p>
    <w:p w14:paraId="70640079" w14:textId="2D472356" w:rsidR="00894C4D" w:rsidRDefault="00894C4D" w:rsidP="00DD65E2">
      <w:pPr>
        <w:pStyle w:val="Heading2"/>
        <w:jc w:val="both"/>
      </w:pPr>
      <w:r>
        <w:t>FG 10-2/2a/2b</w:t>
      </w:r>
    </w:p>
    <w:p w14:paraId="130F97B0" w14:textId="4BFBBE1A" w:rsidR="00FC44F2" w:rsidRPr="00FF0FBF" w:rsidRDefault="003F0417" w:rsidP="00DD65E2">
      <w:pPr>
        <w:jc w:val="both"/>
        <w:rPr>
          <w:rFonts w:ascii="Arial" w:hAnsi="Arial" w:cs="Arial"/>
          <w:lang w:val="en-GB" w:eastAsia="ja-JP"/>
        </w:rPr>
      </w:pPr>
      <w:r w:rsidRPr="003A30C0">
        <w:rPr>
          <w:rFonts w:ascii="Arial" w:hAnsi="Arial" w:cs="Arial"/>
          <w:lang w:val="en-GB" w:eastAsia="ja-JP"/>
        </w:rPr>
        <w:t xml:space="preserve">As we discussed </w:t>
      </w:r>
      <w:r w:rsidR="004018CA">
        <w:rPr>
          <w:rFonts w:ascii="Arial" w:hAnsi="Arial" w:cs="Arial"/>
          <w:lang w:val="en-GB" w:eastAsia="ja-JP"/>
        </w:rPr>
        <w:t>in the previous section</w:t>
      </w:r>
      <w:r w:rsidRPr="003A30C0">
        <w:rPr>
          <w:rFonts w:ascii="Arial" w:hAnsi="Arial" w:cs="Arial"/>
          <w:lang w:val="en-GB" w:eastAsia="ja-JP"/>
        </w:rPr>
        <w:t xml:space="preserve">, the structure of these </w:t>
      </w:r>
      <w:r w:rsidR="004018CA">
        <w:rPr>
          <w:rFonts w:ascii="Arial" w:hAnsi="Arial" w:cs="Arial"/>
          <w:lang w:val="en-GB" w:eastAsia="ja-JP"/>
        </w:rPr>
        <w:t xml:space="preserve">basic </w:t>
      </w:r>
      <w:r w:rsidRPr="003A30C0">
        <w:rPr>
          <w:rFonts w:ascii="Arial" w:hAnsi="Arial" w:cs="Arial"/>
          <w:lang w:val="en-GB" w:eastAsia="ja-JP"/>
        </w:rPr>
        <w:t xml:space="preserve">feature groups </w:t>
      </w:r>
      <w:proofErr w:type="gramStart"/>
      <w:r w:rsidRPr="003A30C0">
        <w:rPr>
          <w:rFonts w:ascii="Arial" w:hAnsi="Arial" w:cs="Arial"/>
          <w:lang w:val="en-GB" w:eastAsia="ja-JP"/>
        </w:rPr>
        <w:t>need</w:t>
      </w:r>
      <w:proofErr w:type="gramEnd"/>
      <w:r w:rsidRPr="003A30C0">
        <w:rPr>
          <w:rFonts w:ascii="Arial" w:hAnsi="Arial" w:cs="Arial"/>
          <w:lang w:val="en-GB" w:eastAsia="ja-JP"/>
        </w:rPr>
        <w:t xml:space="preserve"> to be modified. </w:t>
      </w:r>
      <w:r w:rsidR="00FC44F2" w:rsidRPr="00FF0FBF">
        <w:rPr>
          <w:rFonts w:ascii="Arial" w:hAnsi="Arial" w:cs="Arial"/>
          <w:lang w:val="en-GB" w:eastAsia="ja-JP"/>
        </w:rPr>
        <w:t xml:space="preserve">Beyond this, we address here other problems with the functionality proposed to be included here. </w:t>
      </w:r>
    </w:p>
    <w:p w14:paraId="37DAEA34" w14:textId="561D613A" w:rsidR="00FC44F2" w:rsidRPr="00FF0FBF" w:rsidRDefault="00FC44F2" w:rsidP="00DD65E2">
      <w:pPr>
        <w:jc w:val="both"/>
        <w:rPr>
          <w:rFonts w:ascii="Arial" w:hAnsi="Arial" w:cs="Arial"/>
          <w:lang w:val="en-GB" w:eastAsia="ja-JP"/>
        </w:rPr>
      </w:pPr>
      <w:r w:rsidRPr="00FF0FBF">
        <w:rPr>
          <w:rFonts w:ascii="Arial" w:hAnsi="Arial" w:cs="Arial"/>
          <w:lang w:val="en-GB" w:eastAsia="ja-JP"/>
        </w:rPr>
        <w:t xml:space="preserve">The specifications provide many technology components that can be used for operating NR in unlicensed spectrum. Dynamic </w:t>
      </w:r>
      <w:r w:rsidR="004018CA">
        <w:rPr>
          <w:rFonts w:ascii="Arial" w:hAnsi="Arial" w:cs="Arial"/>
          <w:lang w:val="en-GB" w:eastAsia="ja-JP"/>
        </w:rPr>
        <w:t xml:space="preserve">(LBE) </w:t>
      </w:r>
      <w:r w:rsidRPr="00FF0FBF">
        <w:rPr>
          <w:rFonts w:ascii="Arial" w:hAnsi="Arial" w:cs="Arial"/>
          <w:lang w:val="en-GB" w:eastAsia="ja-JP"/>
        </w:rPr>
        <w:t>and semi-static</w:t>
      </w:r>
      <w:r w:rsidR="004018CA">
        <w:rPr>
          <w:rFonts w:ascii="Arial" w:hAnsi="Arial" w:cs="Arial"/>
          <w:lang w:val="en-GB" w:eastAsia="ja-JP"/>
        </w:rPr>
        <w:t xml:space="preserve"> (FBE)</w:t>
      </w:r>
      <w:r w:rsidRPr="00FF0FBF">
        <w:rPr>
          <w:rFonts w:ascii="Arial" w:hAnsi="Arial" w:cs="Arial"/>
          <w:lang w:val="en-GB" w:eastAsia="ja-JP"/>
        </w:rPr>
        <w:t xml:space="preserve"> channel access are just two modes to access the channel. For supporting the semi-static channel access mode, the main additional functionalities that are useful to be implemented in the UE are</w:t>
      </w:r>
    </w:p>
    <w:p w14:paraId="64579E09" w14:textId="77777777" w:rsidR="00FC44F2" w:rsidRPr="00FF0FBF" w:rsidRDefault="00FC44F2" w:rsidP="00DD65E2">
      <w:pPr>
        <w:pStyle w:val="ListParagraph"/>
        <w:numPr>
          <w:ilvl w:val="0"/>
          <w:numId w:val="30"/>
        </w:numPr>
        <w:jc w:val="both"/>
        <w:rPr>
          <w:rFonts w:ascii="Arial" w:eastAsiaTheme="minorHAnsi" w:hAnsi="Arial" w:cs="Arial"/>
          <w:lang w:val="en-GB" w:eastAsia="ja-JP"/>
        </w:rPr>
      </w:pPr>
      <w:r w:rsidRPr="00FF0FBF">
        <w:rPr>
          <w:rFonts w:ascii="Arial" w:hAnsi="Arial" w:cs="Arial"/>
        </w:rPr>
        <w:t>RACH validation to take into account idle periods in the fixed frame period</w:t>
      </w:r>
    </w:p>
    <w:p w14:paraId="1056B49C" w14:textId="77777777" w:rsidR="00FC44F2" w:rsidRPr="00FF0FBF" w:rsidRDefault="00FC44F2" w:rsidP="00DD65E2">
      <w:pPr>
        <w:pStyle w:val="ListParagraph"/>
        <w:numPr>
          <w:ilvl w:val="0"/>
          <w:numId w:val="30"/>
        </w:numPr>
        <w:spacing w:line="240" w:lineRule="auto"/>
        <w:jc w:val="both"/>
        <w:rPr>
          <w:rFonts w:ascii="Arial" w:hAnsi="Arial" w:cs="Arial"/>
        </w:rPr>
      </w:pPr>
      <w:r w:rsidRPr="00FF0FBF">
        <w:rPr>
          <w:rFonts w:ascii="Arial" w:hAnsi="Arial" w:cs="Arial"/>
        </w:rPr>
        <w:t>Sensing in a single slot of 9 us</w:t>
      </w:r>
    </w:p>
    <w:p w14:paraId="316C83DB" w14:textId="22202913" w:rsidR="00FC44F2" w:rsidRPr="00FF0FBF" w:rsidRDefault="00FC44F2" w:rsidP="00DD65E2">
      <w:pPr>
        <w:jc w:val="both"/>
        <w:rPr>
          <w:rFonts w:ascii="Arial" w:hAnsi="Arial" w:cs="Arial"/>
          <w:lang w:val="en-GB" w:eastAsia="ja-JP"/>
        </w:rPr>
      </w:pPr>
    </w:p>
    <w:p w14:paraId="5B3E4115" w14:textId="1EBAA97B" w:rsidR="00FC44F2" w:rsidRPr="00FF0FBF" w:rsidRDefault="00FC44F2" w:rsidP="00DD65E2">
      <w:pPr>
        <w:jc w:val="both"/>
        <w:rPr>
          <w:rFonts w:ascii="Arial" w:hAnsi="Arial" w:cs="Arial"/>
          <w:lang w:val="en-GB" w:eastAsia="ja-JP"/>
        </w:rPr>
      </w:pPr>
      <w:r w:rsidRPr="00FF0FBF">
        <w:rPr>
          <w:rFonts w:ascii="Arial" w:hAnsi="Arial" w:cs="Arial"/>
          <w:lang w:val="en-GB" w:eastAsia="ja-JP"/>
        </w:rPr>
        <w:t>It should be noted that the system can operate</w:t>
      </w:r>
      <w:r w:rsidR="004018CA">
        <w:rPr>
          <w:rFonts w:ascii="Arial" w:hAnsi="Arial" w:cs="Arial"/>
          <w:lang w:val="en-GB" w:eastAsia="ja-JP"/>
        </w:rPr>
        <w:t xml:space="preserve"> in</w:t>
      </w:r>
      <w:r w:rsidRPr="00FF0FBF">
        <w:rPr>
          <w:rFonts w:ascii="Arial" w:hAnsi="Arial" w:cs="Arial"/>
          <w:lang w:val="en-GB" w:eastAsia="ja-JP"/>
        </w:rPr>
        <w:t xml:space="preserve"> FBE even without these two functionalities with appropriate configuration of RACH occasions and with the use of a short LBT over 25 </w:t>
      </w:r>
      <w:proofErr w:type="spellStart"/>
      <w:r w:rsidRPr="00FF0FBF">
        <w:rPr>
          <w:rFonts w:ascii="Arial" w:hAnsi="Arial" w:cs="Arial"/>
          <w:lang w:val="en-GB" w:eastAsia="ja-JP"/>
        </w:rPr>
        <w:t>μs</w:t>
      </w:r>
      <w:proofErr w:type="spellEnd"/>
      <w:r w:rsidRPr="00FF0FBF">
        <w:rPr>
          <w:rFonts w:ascii="Arial" w:hAnsi="Arial" w:cs="Arial"/>
          <w:lang w:val="en-GB" w:eastAsia="ja-JP"/>
        </w:rPr>
        <w:t xml:space="preserve"> that also meets the requirements of sensing in a single slot of 9 </w:t>
      </w:r>
      <w:proofErr w:type="spellStart"/>
      <w:r w:rsidRPr="00FF0FBF">
        <w:rPr>
          <w:rFonts w:ascii="Arial" w:hAnsi="Arial" w:cs="Arial"/>
          <w:lang w:val="en-GB" w:eastAsia="ja-JP"/>
        </w:rPr>
        <w:t>μs</w:t>
      </w:r>
      <w:proofErr w:type="spellEnd"/>
      <w:r w:rsidRPr="00FF0FBF">
        <w:rPr>
          <w:rFonts w:ascii="Arial" w:hAnsi="Arial" w:cs="Arial"/>
          <w:lang w:val="en-GB" w:eastAsia="ja-JP"/>
        </w:rPr>
        <w:t xml:space="preserve">. Therefore, there is no necessity to define multiple feature groups individually for dynamic and semi-static channel access modes. </w:t>
      </w:r>
      <w:r w:rsidR="2A4CA54B" w:rsidRPr="08DB4026">
        <w:rPr>
          <w:rFonts w:ascii="Arial" w:hAnsi="Arial" w:cs="Arial"/>
          <w:lang w:val="en-GB" w:eastAsia="ja-JP"/>
        </w:rPr>
        <w:t>Only a basic feature group for dynamic channel access and one for semi-static channel access as in Proposal 3 are needed</w:t>
      </w:r>
      <w:r w:rsidRPr="08DB4026">
        <w:rPr>
          <w:rFonts w:ascii="Arial" w:hAnsi="Arial" w:cs="Arial"/>
          <w:lang w:val="en-GB" w:eastAsia="ja-JP"/>
        </w:rPr>
        <w:t xml:space="preserve">. </w:t>
      </w:r>
    </w:p>
    <w:p w14:paraId="3BBF1F91" w14:textId="78704CDF" w:rsidR="00461730" w:rsidRPr="003A30C0" w:rsidRDefault="00FC44F2" w:rsidP="003A30C0">
      <w:pPr>
        <w:jc w:val="both"/>
        <w:rPr>
          <w:rFonts w:ascii="Arial" w:hAnsi="Arial" w:cs="Arial"/>
          <w:lang w:val="en-GB" w:eastAsia="ja-JP"/>
        </w:rPr>
      </w:pPr>
      <w:r w:rsidRPr="00FF0FBF">
        <w:rPr>
          <w:rFonts w:ascii="Arial" w:hAnsi="Arial" w:cs="Arial"/>
          <w:lang w:val="en-GB" w:eastAsia="ja-JP"/>
        </w:rPr>
        <w:t>Furthermore, f</w:t>
      </w:r>
      <w:r w:rsidR="003F0417" w:rsidRPr="003A30C0">
        <w:rPr>
          <w:rFonts w:ascii="Arial" w:hAnsi="Arial" w:cs="Arial"/>
          <w:lang w:val="en-GB" w:eastAsia="ja-JP"/>
        </w:rPr>
        <w:t xml:space="preserve">or semi-static channel access mode, support of fixed frame period of 5 and 10 </w:t>
      </w:r>
      <w:proofErr w:type="spellStart"/>
      <w:r w:rsidR="003F0417" w:rsidRPr="003A30C0">
        <w:rPr>
          <w:rFonts w:ascii="Arial" w:hAnsi="Arial" w:cs="Arial"/>
          <w:lang w:val="en-GB" w:eastAsia="ja-JP"/>
        </w:rPr>
        <w:t>ms</w:t>
      </w:r>
      <w:proofErr w:type="spellEnd"/>
      <w:r w:rsidR="003F0417" w:rsidRPr="003A30C0">
        <w:rPr>
          <w:rFonts w:ascii="Arial" w:hAnsi="Arial" w:cs="Arial"/>
          <w:lang w:val="en-GB" w:eastAsia="ja-JP"/>
        </w:rPr>
        <w:t xml:space="preserve"> is listed. </w:t>
      </w:r>
      <w:r w:rsidR="00461730" w:rsidRPr="003A30C0">
        <w:rPr>
          <w:rFonts w:ascii="Arial" w:hAnsi="Arial" w:cs="Arial"/>
        </w:rPr>
        <w:t xml:space="preserve">It is not clear why a limitation to a fixed frame period of 5 and 10 </w:t>
      </w:r>
      <w:proofErr w:type="spellStart"/>
      <w:r w:rsidR="00461730" w:rsidRPr="003A30C0">
        <w:rPr>
          <w:rFonts w:ascii="Arial" w:hAnsi="Arial" w:cs="Arial"/>
        </w:rPr>
        <w:t>ms</w:t>
      </w:r>
      <w:proofErr w:type="spellEnd"/>
      <w:r w:rsidR="00461730" w:rsidRPr="003A30C0">
        <w:rPr>
          <w:rFonts w:ascii="Arial" w:hAnsi="Arial" w:cs="Arial"/>
        </w:rPr>
        <w:t xml:space="preserve"> needs to be included in the feature group definition</w:t>
      </w:r>
      <w:r w:rsidRPr="00FF0FBF">
        <w:rPr>
          <w:rFonts w:ascii="Arial" w:hAnsi="Arial" w:cs="Arial"/>
        </w:rPr>
        <w:t xml:space="preserve"> considering the functionalities listed above </w:t>
      </w:r>
      <w:r w:rsidR="003C419C" w:rsidRPr="00FF0FBF">
        <w:rPr>
          <w:rFonts w:ascii="Arial" w:hAnsi="Arial" w:cs="Arial"/>
        </w:rPr>
        <w:t xml:space="preserve">for </w:t>
      </w:r>
      <w:r w:rsidRPr="00FF0FBF">
        <w:rPr>
          <w:rFonts w:ascii="Arial" w:hAnsi="Arial" w:cs="Arial"/>
        </w:rPr>
        <w:t xml:space="preserve">which </w:t>
      </w:r>
      <w:r w:rsidR="003C419C" w:rsidRPr="00FF0FBF">
        <w:rPr>
          <w:rFonts w:ascii="Arial" w:hAnsi="Arial" w:cs="Arial"/>
        </w:rPr>
        <w:t xml:space="preserve">there isn’t any significant complexity difference between for the different fixed frame periods. </w:t>
      </w:r>
      <w:r w:rsidR="00461730" w:rsidRPr="003A30C0">
        <w:rPr>
          <w:rFonts w:ascii="Arial" w:hAnsi="Arial" w:cs="Arial"/>
        </w:rPr>
        <w:t>F</w:t>
      </w:r>
      <w:r w:rsidR="002E149C" w:rsidRPr="00FF0FBF">
        <w:rPr>
          <w:rFonts w:ascii="Arial" w:hAnsi="Arial" w:cs="Arial"/>
        </w:rPr>
        <w:t>inally</w:t>
      </w:r>
      <w:r w:rsidR="00461730" w:rsidRPr="003A30C0">
        <w:rPr>
          <w:rFonts w:ascii="Arial" w:hAnsi="Arial" w:cs="Arial"/>
        </w:rPr>
        <w:t xml:space="preserve">, the current structure doesn’t allow signaling of support for fixed frame periods that are less than 5 and 10 </w:t>
      </w:r>
      <w:proofErr w:type="spellStart"/>
      <w:r w:rsidR="00461730" w:rsidRPr="003A30C0">
        <w:rPr>
          <w:rFonts w:ascii="Arial" w:hAnsi="Arial" w:cs="Arial"/>
        </w:rPr>
        <w:t>ms</w:t>
      </w:r>
      <w:proofErr w:type="spellEnd"/>
      <w:r w:rsidR="00461730" w:rsidRPr="003A30C0">
        <w:rPr>
          <w:rFonts w:ascii="Arial" w:hAnsi="Arial" w:cs="Arial"/>
        </w:rPr>
        <w:t xml:space="preserve"> unless the UE also supports UL which seems like a very strange restriction. </w:t>
      </w:r>
    </w:p>
    <w:p w14:paraId="2A4CA50E" w14:textId="1C48F00A" w:rsidR="00461730" w:rsidRPr="00FF0FBF" w:rsidRDefault="00461730" w:rsidP="003A30C0">
      <w:pPr>
        <w:pStyle w:val="Proposal"/>
        <w:rPr>
          <w:rFonts w:cs="Arial"/>
        </w:rPr>
      </w:pPr>
      <w:bookmarkStart w:id="8" w:name="_Toc37448894"/>
      <w:r w:rsidRPr="00FF0FBF">
        <w:rPr>
          <w:rFonts w:cs="Arial"/>
        </w:rPr>
        <w:t xml:space="preserve">Remove </w:t>
      </w:r>
      <w:r w:rsidR="002E149C" w:rsidRPr="00FF0FBF">
        <w:rPr>
          <w:rFonts w:cs="Arial"/>
        </w:rPr>
        <w:t>values for</w:t>
      </w:r>
      <w:r w:rsidRPr="00FF0FBF">
        <w:rPr>
          <w:rFonts w:cs="Arial"/>
        </w:rPr>
        <w:t xml:space="preserve"> fixed fram</w:t>
      </w:r>
      <w:r w:rsidR="002E149C" w:rsidRPr="00FF0FBF">
        <w:rPr>
          <w:rFonts w:cs="Arial"/>
        </w:rPr>
        <w:t>e period</w:t>
      </w:r>
      <w:r w:rsidRPr="00FF0FBF">
        <w:rPr>
          <w:rFonts w:cs="Arial"/>
        </w:rPr>
        <w:t xml:space="preserve"> </w:t>
      </w:r>
      <w:r w:rsidR="002E149C" w:rsidRPr="00FF0FBF">
        <w:rPr>
          <w:rFonts w:cs="Arial"/>
        </w:rPr>
        <w:t xml:space="preserve">from </w:t>
      </w:r>
      <w:r w:rsidRPr="00FF0FBF">
        <w:rPr>
          <w:rFonts w:cs="Arial"/>
        </w:rPr>
        <w:t>the definition of feature groups related to semi-static channel access</w:t>
      </w:r>
      <w:bookmarkEnd w:id="8"/>
    </w:p>
    <w:p w14:paraId="5886FE06" w14:textId="477E4D4F" w:rsidR="00D57479" w:rsidRDefault="00D57479" w:rsidP="00DD65E2">
      <w:pPr>
        <w:pStyle w:val="Heading2"/>
        <w:jc w:val="both"/>
      </w:pPr>
      <w:r>
        <w:t>FG 10-1</w:t>
      </w:r>
      <w:r w:rsidR="00493F87">
        <w:t>/10-2 – Component 11</w:t>
      </w:r>
    </w:p>
    <w:p w14:paraId="30CD8C2A" w14:textId="6D7CEE09" w:rsidR="00D57479" w:rsidRDefault="00493F87" w:rsidP="00DD65E2">
      <w:pPr>
        <w:pStyle w:val="BodyText"/>
        <w:rPr>
          <w:lang w:val="en-GB"/>
        </w:rPr>
      </w:pPr>
      <w:r>
        <w:rPr>
          <w:lang w:val="en-GB"/>
        </w:rPr>
        <w:t>Component 11 is “</w:t>
      </w:r>
      <w:r>
        <w:rPr>
          <w:lang w:eastAsia="ja-JP"/>
        </w:rPr>
        <w:t xml:space="preserve">Support of RAR extension from 10ms to [40ms] by decoding of the 2-bit SFN indication in DCI 1_0” in our view, </w:t>
      </w:r>
      <w:r w:rsidRPr="00493F87">
        <w:rPr>
          <w:lang w:val="en-GB"/>
        </w:rPr>
        <w:t>it is not critical if NR-U capable UEs do not support the extended RAR window. Collisions do not happen</w:t>
      </w:r>
      <w:r>
        <w:rPr>
          <w:lang w:val="en-GB"/>
        </w:rPr>
        <w:t xml:space="preserve"> </w:t>
      </w:r>
      <w:r w:rsidRPr="00493F87">
        <w:rPr>
          <w:lang w:val="en-GB"/>
        </w:rPr>
        <w:t xml:space="preserve">frequently, and if there </w:t>
      </w:r>
      <w:r>
        <w:rPr>
          <w:lang w:val="en-GB"/>
        </w:rPr>
        <w:t>is</w:t>
      </w:r>
      <w:r w:rsidRPr="00493F87">
        <w:rPr>
          <w:lang w:val="en-GB"/>
        </w:rPr>
        <w:t xml:space="preserve"> a collision, a UE can retry to access the channel again. It is true that the </w:t>
      </w:r>
      <w:proofErr w:type="spellStart"/>
      <w:r w:rsidRPr="00493F87">
        <w:rPr>
          <w:lang w:val="en-GB"/>
        </w:rPr>
        <w:t>gNB</w:t>
      </w:r>
      <w:proofErr w:type="spellEnd"/>
      <w:r w:rsidRPr="00493F87">
        <w:rPr>
          <w:lang w:val="en-GB"/>
        </w:rPr>
        <w:t xml:space="preserve"> does not know the UE’s capability if the RA</w:t>
      </w:r>
      <w:r>
        <w:rPr>
          <w:lang w:val="en-GB"/>
        </w:rPr>
        <w:t>CH</w:t>
      </w:r>
      <w:r w:rsidRPr="00493F87">
        <w:rPr>
          <w:lang w:val="en-GB"/>
        </w:rPr>
        <w:t xml:space="preserve"> procedure is initiated by the IDLE/INACTIVE UE.</w:t>
      </w:r>
      <w:r>
        <w:rPr>
          <w:lang w:val="en-GB"/>
        </w:rPr>
        <w:t xml:space="preserve"> </w:t>
      </w:r>
      <w:r w:rsidRPr="00493F87">
        <w:rPr>
          <w:lang w:val="en-GB"/>
        </w:rPr>
        <w:t xml:space="preserve">However, </w:t>
      </w:r>
      <w:r>
        <w:rPr>
          <w:lang w:val="en-GB"/>
        </w:rPr>
        <w:t xml:space="preserve">if support of extended RAR is a separate FG with its own </w:t>
      </w:r>
      <w:proofErr w:type="gramStart"/>
      <w:r w:rsidRPr="00493F87">
        <w:rPr>
          <w:lang w:val="en-GB"/>
        </w:rPr>
        <w:t>an</w:t>
      </w:r>
      <w:proofErr w:type="gramEnd"/>
      <w:r w:rsidRPr="00493F87">
        <w:rPr>
          <w:lang w:val="en-GB"/>
        </w:rPr>
        <w:t xml:space="preserve"> capability bit</w:t>
      </w:r>
      <w:r>
        <w:rPr>
          <w:lang w:val="en-GB"/>
        </w:rPr>
        <w:t>, this</w:t>
      </w:r>
      <w:r w:rsidRPr="00493F87">
        <w:rPr>
          <w:lang w:val="en-GB"/>
        </w:rPr>
        <w:t xml:space="preserve"> can be used to collect statistics </w:t>
      </w:r>
      <w:r>
        <w:rPr>
          <w:lang w:val="en-GB"/>
        </w:rPr>
        <w:t xml:space="preserve">on UE capabilities, </w:t>
      </w:r>
      <w:r w:rsidRPr="00493F87">
        <w:rPr>
          <w:lang w:val="en-GB"/>
        </w:rPr>
        <w:t xml:space="preserve">and the </w:t>
      </w:r>
      <w:proofErr w:type="spellStart"/>
      <w:r w:rsidRPr="00493F87">
        <w:rPr>
          <w:lang w:val="en-GB"/>
        </w:rPr>
        <w:t>gNB</w:t>
      </w:r>
      <w:proofErr w:type="spellEnd"/>
      <w:r w:rsidRPr="00493F87">
        <w:rPr>
          <w:lang w:val="en-GB"/>
        </w:rPr>
        <w:t xml:space="preserve"> may decide based on the penetration and use case whether to configure the extended RAR window or not. If considered useful, this can be implemented in the initial phase. </w:t>
      </w:r>
      <w:r>
        <w:rPr>
          <w:lang w:val="en-GB"/>
        </w:rPr>
        <w:t>Otherwise</w:t>
      </w:r>
      <w:r w:rsidRPr="00493F87">
        <w:rPr>
          <w:lang w:val="en-GB"/>
        </w:rPr>
        <w:t>, UEs may also be upgraded with this capability if enhancements are considered needed.</w:t>
      </w:r>
    </w:p>
    <w:p w14:paraId="6CC4B984" w14:textId="3AEB45C6" w:rsidR="00493F87" w:rsidRPr="003A30C0" w:rsidRDefault="00493F87" w:rsidP="00DD65E2">
      <w:pPr>
        <w:pStyle w:val="Proposal"/>
        <w:rPr>
          <w:lang w:val="en-GB"/>
        </w:rPr>
      </w:pPr>
      <w:bookmarkStart w:id="9" w:name="_Toc37448895"/>
      <w:r>
        <w:t>Introduce a separate FG for support of RAR extension from 10ms to [40ms] by decoding of the 2-bit SFN indication in DCI 1_0</w:t>
      </w:r>
      <w:bookmarkEnd w:id="9"/>
    </w:p>
    <w:p w14:paraId="086676AB" w14:textId="0ACAF141" w:rsidR="00903CB4" w:rsidRDefault="00903CB4" w:rsidP="00DD65E2">
      <w:pPr>
        <w:pStyle w:val="Heading2"/>
        <w:jc w:val="both"/>
      </w:pPr>
      <w:r>
        <w:t>FG 10-3</w:t>
      </w:r>
      <w:r w:rsidR="00DB070A">
        <w:t>a/b/c</w:t>
      </w:r>
    </w:p>
    <w:p w14:paraId="2695FE17" w14:textId="2E260816" w:rsidR="00894C4D" w:rsidRDefault="00514E5F" w:rsidP="00DD65E2">
      <w:pPr>
        <w:jc w:val="both"/>
        <w:rPr>
          <w:rFonts w:ascii="Arial" w:hAnsi="Arial" w:cs="Arial"/>
        </w:rPr>
      </w:pPr>
      <w:r w:rsidRPr="00514E5F">
        <w:rPr>
          <w:rFonts w:ascii="Arial" w:hAnsi="Arial" w:cs="Arial"/>
        </w:rPr>
        <w:t xml:space="preserve">We </w:t>
      </w:r>
      <w:r>
        <w:rPr>
          <w:rFonts w:ascii="Arial" w:hAnsi="Arial" w:cs="Arial"/>
        </w:rPr>
        <w:t xml:space="preserve">understand that for DL only LAA deployments it is not necessary for the UE to support interlaced PUCCH, hence it makes sense to split the UE capability for interlacing into separate FGs, one for PUSCH and one for PUCCH. However, it is undesirable to further split the capability for interlaced PUCCH into 3 separate FGs for PF0/1, PF2, and PF3. This results in too </w:t>
      </w:r>
      <w:proofErr w:type="gramStart"/>
      <w:r>
        <w:rPr>
          <w:rFonts w:ascii="Arial" w:hAnsi="Arial" w:cs="Arial"/>
        </w:rPr>
        <w:t>fine grained</w:t>
      </w:r>
      <w:proofErr w:type="gramEnd"/>
      <w:r>
        <w:rPr>
          <w:rFonts w:ascii="Arial" w:hAnsi="Arial" w:cs="Arial"/>
        </w:rPr>
        <w:t xml:space="preserve"> capability signaling.</w:t>
      </w:r>
    </w:p>
    <w:p w14:paraId="04110D03" w14:textId="153176C4" w:rsidR="00514E5F" w:rsidRPr="00514E5F" w:rsidRDefault="00514E5F" w:rsidP="00DD65E2">
      <w:pPr>
        <w:pStyle w:val="Proposal"/>
      </w:pPr>
      <w:bookmarkStart w:id="10" w:name="_Toc37448896"/>
      <w:r>
        <w:t>Merge FG 10-3a/b/c for PUCCH into a single FG. Keep FG 10-3 for PUSCH as a separate FG.</w:t>
      </w:r>
      <w:bookmarkEnd w:id="10"/>
    </w:p>
    <w:p w14:paraId="63FC5BFF" w14:textId="01E12456" w:rsidR="00903CB4" w:rsidRDefault="00DB070A" w:rsidP="00DD65E2">
      <w:pPr>
        <w:pStyle w:val="Heading2"/>
        <w:jc w:val="both"/>
      </w:pPr>
      <w:r>
        <w:t>FG 10-7</w:t>
      </w:r>
    </w:p>
    <w:p w14:paraId="0D10C5E6" w14:textId="483343B8" w:rsidR="007D4132" w:rsidRDefault="007D4132" w:rsidP="00DD65E2">
      <w:pPr>
        <w:tabs>
          <w:tab w:val="left" w:pos="1094"/>
        </w:tabs>
        <w:jc w:val="both"/>
        <w:rPr>
          <w:rFonts w:ascii="Arial" w:hAnsi="Arial" w:cs="Arial"/>
          <w:lang w:val="en-GB" w:eastAsia="ja-JP"/>
        </w:rPr>
      </w:pPr>
      <w:r>
        <w:rPr>
          <w:rFonts w:ascii="Arial" w:hAnsi="Arial" w:cs="Arial"/>
          <w:lang w:val="en-GB" w:eastAsia="ja-JP"/>
        </w:rPr>
        <w:t xml:space="preserve">10 MHz LBT bandwidth is only needed for the special case of configuring an </w:t>
      </w:r>
      <w:proofErr w:type="spellStart"/>
      <w:r>
        <w:rPr>
          <w:rFonts w:ascii="Arial" w:hAnsi="Arial" w:cs="Arial"/>
          <w:lang w:val="en-GB" w:eastAsia="ja-JP"/>
        </w:rPr>
        <w:t>SCell</w:t>
      </w:r>
      <w:proofErr w:type="spellEnd"/>
      <w:r>
        <w:rPr>
          <w:rFonts w:ascii="Arial" w:hAnsi="Arial" w:cs="Arial"/>
          <w:lang w:val="en-GB" w:eastAsia="ja-JP"/>
        </w:rPr>
        <w:t xml:space="preserve"> </w:t>
      </w:r>
      <w:r w:rsidR="00C20CA2">
        <w:rPr>
          <w:rFonts w:ascii="Arial" w:hAnsi="Arial" w:cs="Arial"/>
          <w:lang w:val="en-GB" w:eastAsia="ja-JP"/>
        </w:rPr>
        <w:t xml:space="preserve">only </w:t>
      </w:r>
      <w:r>
        <w:rPr>
          <w:rFonts w:ascii="Arial" w:hAnsi="Arial" w:cs="Arial"/>
          <w:lang w:val="en-GB" w:eastAsia="ja-JP"/>
        </w:rPr>
        <w:t xml:space="preserve">on one of two </w:t>
      </w:r>
      <w:r w:rsidR="00C20CA2">
        <w:rPr>
          <w:rFonts w:ascii="Arial" w:hAnsi="Arial" w:cs="Arial"/>
          <w:lang w:val="en-GB" w:eastAsia="ja-JP"/>
        </w:rPr>
        <w:t>specific</w:t>
      </w:r>
      <w:r>
        <w:rPr>
          <w:rFonts w:ascii="Arial" w:hAnsi="Arial" w:cs="Arial"/>
          <w:lang w:val="en-GB" w:eastAsia="ja-JP"/>
        </w:rPr>
        <w:t xml:space="preserve"> ARFCNs in one </w:t>
      </w:r>
      <w:r w:rsidR="00C20CA2">
        <w:rPr>
          <w:rFonts w:ascii="Arial" w:hAnsi="Arial" w:cs="Arial"/>
          <w:lang w:val="en-GB" w:eastAsia="ja-JP"/>
        </w:rPr>
        <w:t xml:space="preserve">specific </w:t>
      </w:r>
      <w:r>
        <w:rPr>
          <w:rFonts w:ascii="Arial" w:hAnsi="Arial" w:cs="Arial"/>
          <w:lang w:val="en-GB" w:eastAsia="ja-JP"/>
        </w:rPr>
        <w:t xml:space="preserve">geographic region in the world (India), and only if UL is enabled. </w:t>
      </w:r>
      <w:r w:rsidR="00C20CA2">
        <w:rPr>
          <w:rFonts w:ascii="Arial" w:hAnsi="Arial" w:cs="Arial"/>
          <w:lang w:val="en-GB" w:eastAsia="ja-JP"/>
        </w:rPr>
        <w:t>Hence the capability should be restructured as shown below. This FG can have FG 10-1 in our Proposal 3 as a pre-requisite.</w:t>
      </w:r>
    </w:p>
    <w:p w14:paraId="2113FB7D" w14:textId="00146FB7" w:rsidR="00C20CA2" w:rsidRDefault="00C20CA2" w:rsidP="00DD65E2">
      <w:pPr>
        <w:pStyle w:val="Proposal"/>
        <w:rPr>
          <w:lang w:val="en-GB"/>
        </w:rPr>
      </w:pPr>
      <w:bookmarkStart w:id="11" w:name="_Toc37448897"/>
      <w:r>
        <w:rPr>
          <w:lang w:val="en-GB"/>
        </w:rPr>
        <w:t xml:space="preserve">Rename FG 10-7 as follows. This FG </w:t>
      </w:r>
      <w:r w:rsidR="001C4E0E">
        <w:rPr>
          <w:lang w:val="en-GB"/>
        </w:rPr>
        <w:t>can</w:t>
      </w:r>
      <w:r>
        <w:rPr>
          <w:lang w:val="en-GB"/>
        </w:rPr>
        <w:t xml:space="preserve"> have FG 10-1 in our Proposal 3 as a pre-requisite.</w:t>
      </w:r>
      <w:bookmarkEnd w:id="11"/>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2057"/>
        <w:gridCol w:w="6202"/>
      </w:tblGrid>
      <w:tr w:rsidR="00C20CA2" w:rsidRPr="00F71AA5" w14:paraId="5416C2E0" w14:textId="77777777" w:rsidTr="00C20CA2">
        <w:trPr>
          <w:trHeight w:val="20"/>
        </w:trPr>
        <w:tc>
          <w:tcPr>
            <w:tcW w:w="736" w:type="dxa"/>
            <w:tcBorders>
              <w:top w:val="single" w:sz="4" w:space="0" w:color="auto"/>
              <w:left w:val="single" w:sz="4" w:space="0" w:color="auto"/>
              <w:bottom w:val="single" w:sz="4" w:space="0" w:color="auto"/>
              <w:right w:val="single" w:sz="4" w:space="0" w:color="auto"/>
            </w:tcBorders>
            <w:hideMark/>
          </w:tcPr>
          <w:p w14:paraId="7C55353C" w14:textId="15D77566" w:rsidR="00C20CA2" w:rsidRPr="00C20CA2" w:rsidRDefault="00C20CA2" w:rsidP="00DD65E2">
            <w:pPr>
              <w:pStyle w:val="TAL"/>
              <w:spacing w:line="256" w:lineRule="auto"/>
              <w:jc w:val="both"/>
              <w:rPr>
                <w:lang w:val="en-US" w:eastAsia="ja-JP"/>
              </w:rPr>
            </w:pPr>
            <w:r>
              <w:rPr>
                <w:lang w:eastAsia="ja-JP"/>
              </w:rPr>
              <w:t>10-</w:t>
            </w:r>
            <w:r>
              <w:rPr>
                <w:lang w:val="en-US" w:eastAsia="ja-JP"/>
              </w:rPr>
              <w:t>7</w:t>
            </w:r>
          </w:p>
        </w:tc>
        <w:tc>
          <w:tcPr>
            <w:tcW w:w="2057" w:type="dxa"/>
            <w:tcBorders>
              <w:top w:val="single" w:sz="4" w:space="0" w:color="auto"/>
              <w:left w:val="single" w:sz="4" w:space="0" w:color="auto"/>
              <w:bottom w:val="single" w:sz="4" w:space="0" w:color="auto"/>
              <w:right w:val="single" w:sz="4" w:space="0" w:color="auto"/>
            </w:tcBorders>
            <w:hideMark/>
          </w:tcPr>
          <w:p w14:paraId="21D30F9D" w14:textId="77777777" w:rsidR="00C20CA2" w:rsidRPr="00C20CA2" w:rsidRDefault="00C20CA2" w:rsidP="00DD65E2">
            <w:pPr>
              <w:pStyle w:val="TAL"/>
              <w:spacing w:line="256" w:lineRule="auto"/>
              <w:jc w:val="both"/>
              <w:rPr>
                <w:strike/>
                <w:color w:val="FF0000"/>
                <w:lang w:val="en-US"/>
              </w:rPr>
            </w:pPr>
            <w:r w:rsidRPr="00C20CA2">
              <w:rPr>
                <w:strike/>
                <w:color w:val="FF0000"/>
              </w:rPr>
              <w:t>LBT bandwidth size of 10MHz</w:t>
            </w:r>
          </w:p>
          <w:p w14:paraId="6BE846B7" w14:textId="44198368" w:rsidR="00C20CA2" w:rsidRDefault="00C20CA2" w:rsidP="00DD65E2">
            <w:pPr>
              <w:pStyle w:val="TAL"/>
              <w:spacing w:line="256" w:lineRule="auto"/>
              <w:jc w:val="both"/>
              <w:rPr>
                <w:rFonts w:eastAsia="SimSun"/>
                <w:lang w:eastAsia="zh-CN"/>
              </w:rPr>
            </w:pPr>
            <w:r w:rsidRPr="00C20CA2">
              <w:rPr>
                <w:color w:val="FF0000"/>
                <w:lang w:val="en-US"/>
              </w:rPr>
              <w:t xml:space="preserve">UL channel access for 10 MHz </w:t>
            </w:r>
            <w:proofErr w:type="spellStart"/>
            <w:r w:rsidRPr="00C20CA2">
              <w:rPr>
                <w:color w:val="FF0000"/>
                <w:lang w:val="en-US"/>
              </w:rPr>
              <w:t>SCell</w:t>
            </w:r>
            <w:proofErr w:type="spellEnd"/>
            <w:r w:rsidRPr="00C20CA2">
              <w:rPr>
                <w:color w:val="FF0000"/>
                <w:lang w:val="en-US"/>
              </w:rPr>
              <w:t xml:space="preserve"> </w:t>
            </w:r>
            <w:r w:rsidRPr="00C20CA2">
              <w:rPr>
                <w:color w:val="FF0000"/>
              </w:rPr>
              <w:t xml:space="preserve"> </w:t>
            </w:r>
          </w:p>
        </w:tc>
        <w:tc>
          <w:tcPr>
            <w:tcW w:w="6202" w:type="dxa"/>
            <w:tcBorders>
              <w:top w:val="single" w:sz="4" w:space="0" w:color="auto"/>
              <w:left w:val="single" w:sz="4" w:space="0" w:color="auto"/>
              <w:bottom w:val="single" w:sz="4" w:space="0" w:color="auto"/>
              <w:right w:val="single" w:sz="4" w:space="0" w:color="auto"/>
            </w:tcBorders>
            <w:hideMark/>
          </w:tcPr>
          <w:p w14:paraId="29405B14" w14:textId="77777777" w:rsidR="00C20CA2" w:rsidRPr="00C20CA2" w:rsidRDefault="00C20CA2" w:rsidP="00DD65E2">
            <w:pPr>
              <w:pStyle w:val="TAL"/>
              <w:spacing w:line="256" w:lineRule="auto"/>
              <w:jc w:val="both"/>
              <w:rPr>
                <w:strike/>
                <w:color w:val="FF0000"/>
                <w:lang w:eastAsia="ja-JP"/>
              </w:rPr>
            </w:pPr>
            <w:r w:rsidRPr="00C20CA2">
              <w:rPr>
                <w:strike/>
                <w:color w:val="FF0000"/>
                <w:lang w:eastAsia="ja-JP"/>
              </w:rPr>
              <w:t>FFS the components</w:t>
            </w:r>
          </w:p>
          <w:p w14:paraId="537495DF" w14:textId="420AA3C3" w:rsidR="00C20CA2" w:rsidRPr="00C20CA2" w:rsidRDefault="00C20CA2" w:rsidP="00DD65E2">
            <w:pPr>
              <w:pStyle w:val="TAL"/>
              <w:spacing w:line="256" w:lineRule="auto"/>
              <w:jc w:val="both"/>
              <w:rPr>
                <w:lang w:val="en-US"/>
              </w:rPr>
            </w:pPr>
            <w:r w:rsidRPr="00C20CA2">
              <w:rPr>
                <w:color w:val="FF0000"/>
                <w:lang w:eastAsia="ja-JP"/>
              </w:rPr>
              <w:t>1. 10 MHz LBT band</w:t>
            </w:r>
            <w:r w:rsidRPr="00C20CA2">
              <w:rPr>
                <w:color w:val="FF0000"/>
                <w:lang w:val="en-US" w:eastAsia="ja-JP"/>
              </w:rPr>
              <w:t>width</w:t>
            </w:r>
          </w:p>
        </w:tc>
      </w:tr>
    </w:tbl>
    <w:p w14:paraId="4FBCBDE0" w14:textId="6E58A298" w:rsidR="00DB070A" w:rsidRDefault="00DB070A" w:rsidP="00DD65E2">
      <w:pPr>
        <w:tabs>
          <w:tab w:val="left" w:pos="1094"/>
        </w:tabs>
        <w:jc w:val="both"/>
        <w:rPr>
          <w:rFonts w:ascii="Arial" w:hAnsi="Arial" w:cs="Arial"/>
          <w:lang w:val="en-GB" w:eastAsia="ja-JP"/>
        </w:rPr>
      </w:pPr>
    </w:p>
    <w:p w14:paraId="5962A1DF" w14:textId="503C2435" w:rsidR="001C4E0E" w:rsidRDefault="001C4E0E" w:rsidP="00DD65E2">
      <w:pPr>
        <w:pStyle w:val="Heading2"/>
        <w:jc w:val="both"/>
      </w:pPr>
      <w:r>
        <w:t>FG 10-8</w:t>
      </w:r>
    </w:p>
    <w:p w14:paraId="2E45DA60" w14:textId="1006ED4B" w:rsidR="001C4E0E" w:rsidRDefault="001C4E0E" w:rsidP="00DD65E2">
      <w:pPr>
        <w:jc w:val="both"/>
        <w:rPr>
          <w:rFonts w:ascii="Arial" w:hAnsi="Arial" w:cs="Arial"/>
          <w:lang w:val="en-GB" w:eastAsia="ja-JP"/>
        </w:rPr>
      </w:pPr>
      <w:r w:rsidRPr="001C4E0E">
        <w:rPr>
          <w:rFonts w:ascii="Arial" w:hAnsi="Arial" w:cs="Arial"/>
          <w:lang w:val="en-GB" w:eastAsia="ja-JP"/>
        </w:rPr>
        <w:t>Regarding the FFS, it is beneficial (and simpler) that if any new Type B mapping lengths are supported, then all are supported</w:t>
      </w:r>
      <w:r>
        <w:rPr>
          <w:rFonts w:ascii="Arial" w:hAnsi="Arial" w:cs="Arial"/>
          <w:lang w:val="en-GB" w:eastAsia="ja-JP"/>
        </w:rPr>
        <w:t>. Having separate capabilities for each new length results in too fine grained capability signalling and is hard to manage in the network.</w:t>
      </w:r>
      <w:r w:rsidR="00426CC3">
        <w:rPr>
          <w:rFonts w:ascii="Arial" w:hAnsi="Arial" w:cs="Arial"/>
          <w:lang w:val="en-GB" w:eastAsia="ja-JP"/>
        </w:rPr>
        <w:t xml:space="preserve"> Since the PDSCH mapping lengths are generally useful, regardless of the band, in our view this feature should be per UE.</w:t>
      </w:r>
    </w:p>
    <w:p w14:paraId="4A6CFDBB" w14:textId="58B5DC1B" w:rsidR="001C4E0E" w:rsidRPr="001C4E0E" w:rsidRDefault="00985B1C" w:rsidP="00DD65E2">
      <w:pPr>
        <w:pStyle w:val="Proposal"/>
        <w:rPr>
          <w:lang w:val="en-GB"/>
        </w:rPr>
      </w:pPr>
      <w:bookmarkStart w:id="12" w:name="_Toc37448898"/>
      <w:r>
        <w:rPr>
          <w:lang w:val="en-GB"/>
        </w:rPr>
        <w:t>Support only single capability bit for all new PDSCH mapping lengths (3,5,6,8,11,12,13).</w:t>
      </w:r>
      <w:r w:rsidR="00426CC3">
        <w:rPr>
          <w:lang w:val="en-GB"/>
        </w:rPr>
        <w:t xml:space="preserve"> FG 10-8 should be per UE.</w:t>
      </w:r>
      <w:bookmarkEnd w:id="12"/>
    </w:p>
    <w:p w14:paraId="2EC38782" w14:textId="3C306149" w:rsidR="002A6EA4" w:rsidRDefault="002A6EA4" w:rsidP="00DD65E2">
      <w:pPr>
        <w:pStyle w:val="Heading2"/>
        <w:jc w:val="both"/>
      </w:pPr>
      <w:bookmarkStart w:id="13" w:name="_Hlk37356222"/>
      <w:r>
        <w:t>FG 10-9</w:t>
      </w:r>
      <w:bookmarkEnd w:id="13"/>
      <w:r w:rsidR="00985B1C">
        <w:t>, 10-</w:t>
      </w:r>
      <w:r w:rsidR="0024281A">
        <w:t>9a</w:t>
      </w:r>
      <w:r w:rsidR="00985B1C">
        <w:t>/b/c</w:t>
      </w:r>
    </w:p>
    <w:p w14:paraId="62EB4F9F" w14:textId="11B5B781" w:rsidR="00985B1C" w:rsidRDefault="00985B1C" w:rsidP="00DD65E2">
      <w:pPr>
        <w:jc w:val="both"/>
        <w:rPr>
          <w:rFonts w:ascii="Arial" w:hAnsi="Arial" w:cs="Arial"/>
          <w:lang w:val="en-GB" w:eastAsia="ja-JP"/>
        </w:rPr>
      </w:pPr>
      <w:r>
        <w:rPr>
          <w:rFonts w:ascii="Arial" w:hAnsi="Arial" w:cs="Arial"/>
          <w:lang w:val="en-GB" w:eastAsia="ja-JP"/>
        </w:rPr>
        <w:t xml:space="preserve">There is no need to split the search space switching capability into 4 </w:t>
      </w:r>
      <w:r w:rsidR="003F130A">
        <w:rPr>
          <w:rFonts w:ascii="Arial" w:hAnsi="Arial" w:cs="Arial"/>
          <w:lang w:val="en-GB" w:eastAsia="ja-JP"/>
        </w:rPr>
        <w:t>separate feature groups.</w:t>
      </w:r>
      <w:r w:rsidR="00106D0B">
        <w:rPr>
          <w:rFonts w:ascii="Arial" w:hAnsi="Arial" w:cs="Arial"/>
          <w:lang w:val="en-GB" w:eastAsia="ja-JP"/>
        </w:rPr>
        <w:t xml:space="preserve"> This complicates managing of different UEs with different capabilities in the network</w:t>
      </w:r>
      <w:r w:rsidR="006938EA">
        <w:rPr>
          <w:rFonts w:ascii="Arial" w:hAnsi="Arial" w:cs="Arial"/>
          <w:lang w:val="en-GB" w:eastAsia="ja-JP"/>
        </w:rPr>
        <w:t xml:space="preserve"> due to too fine grained capability signalling.</w:t>
      </w:r>
      <w:r w:rsidR="00426CC3">
        <w:rPr>
          <w:rFonts w:ascii="Arial" w:hAnsi="Arial" w:cs="Arial"/>
          <w:lang w:val="en-GB" w:eastAsia="ja-JP"/>
        </w:rPr>
        <w:t xml:space="preserve"> In our view, this feature is useful for UE power saving, regardless of the operating band. Hence this feature should be per UE.</w:t>
      </w:r>
    </w:p>
    <w:p w14:paraId="3B508F0C" w14:textId="159073AD" w:rsidR="006938EA" w:rsidRPr="00283FE1" w:rsidRDefault="006938EA" w:rsidP="00283FE1">
      <w:pPr>
        <w:pStyle w:val="Proposal"/>
      </w:pPr>
      <w:bookmarkStart w:id="14" w:name="_Toc37448899"/>
      <w:r w:rsidRPr="00283FE1">
        <w:t>Merge FG 10-9, 10-9a, 10-9b, and 10-9c into a single FG.</w:t>
      </w:r>
      <w:r w:rsidR="00426CC3" w:rsidRPr="00283FE1">
        <w:t xml:space="preserve"> The merged FG should be per UE.</w:t>
      </w:r>
      <w:bookmarkEnd w:id="14"/>
    </w:p>
    <w:p w14:paraId="34FB55FD" w14:textId="22F291D0" w:rsidR="00AE7821" w:rsidRDefault="00AE7821" w:rsidP="00DD65E2">
      <w:pPr>
        <w:pStyle w:val="Heading2"/>
        <w:jc w:val="both"/>
      </w:pPr>
      <w:r>
        <w:t>FG 10-</w:t>
      </w:r>
      <w:r w:rsidR="0024281A">
        <w:t>10</w:t>
      </w:r>
    </w:p>
    <w:p w14:paraId="059F93BB" w14:textId="33545077" w:rsidR="0024281A" w:rsidRDefault="0024281A" w:rsidP="00DD65E2">
      <w:pPr>
        <w:jc w:val="both"/>
        <w:rPr>
          <w:rFonts w:ascii="Arial" w:hAnsi="Arial" w:cs="Arial"/>
          <w:lang w:val="en-GB" w:eastAsia="ja-JP"/>
        </w:rPr>
      </w:pPr>
      <w:r w:rsidRPr="003A30C0">
        <w:rPr>
          <w:rFonts w:ascii="Arial" w:hAnsi="Arial" w:cs="Arial"/>
          <w:lang w:val="en-GB" w:eastAsia="ja-JP"/>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141D18CE" w14:textId="401C3098" w:rsidR="00426CC3" w:rsidRDefault="00426CC3" w:rsidP="00426CC3">
      <w:pPr>
        <w:pStyle w:val="Proposal"/>
        <w:rPr>
          <w:lang w:val="en-GB"/>
        </w:rPr>
      </w:pPr>
      <w:bookmarkStart w:id="15" w:name="_Toc37448900"/>
      <w:r>
        <w:rPr>
          <w:lang w:val="en-GB"/>
        </w:rPr>
        <w:t>FG 10-10 should be per UE</w:t>
      </w:r>
      <w:bookmarkEnd w:id="15"/>
    </w:p>
    <w:p w14:paraId="005D0067" w14:textId="4F459838" w:rsidR="00426CC3" w:rsidRDefault="00426CC3" w:rsidP="00426CC3">
      <w:pPr>
        <w:pStyle w:val="Heading2"/>
      </w:pPr>
      <w:r>
        <w:t>FG 10-11</w:t>
      </w:r>
    </w:p>
    <w:p w14:paraId="671F9602" w14:textId="2AD71969" w:rsidR="00426CC3" w:rsidRDefault="00426CC3" w:rsidP="00DD65E2">
      <w:pPr>
        <w:jc w:val="both"/>
        <w:rPr>
          <w:rFonts w:ascii="Arial" w:hAnsi="Arial" w:cs="Arial"/>
          <w:lang w:val="en-GB" w:eastAsia="ja-JP"/>
        </w:rPr>
      </w:pPr>
      <w:r>
        <w:rPr>
          <w:rFonts w:ascii="Arial" w:hAnsi="Arial" w:cs="Arial"/>
          <w:lang w:val="en-GB" w:eastAsia="ja-JP"/>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18F69662" w14:textId="7B8BDFF8" w:rsidR="00426CC3" w:rsidRDefault="00426CC3" w:rsidP="00426CC3">
      <w:pPr>
        <w:pStyle w:val="Proposal"/>
        <w:rPr>
          <w:lang w:val="en-GB"/>
        </w:rPr>
      </w:pPr>
      <w:bookmarkStart w:id="16" w:name="_Toc37448901"/>
      <w:r>
        <w:rPr>
          <w:lang w:val="en-GB"/>
        </w:rPr>
        <w:t>FG 10-11 should be per UE</w:t>
      </w:r>
      <w:bookmarkEnd w:id="16"/>
    </w:p>
    <w:p w14:paraId="23CEF522" w14:textId="50A350AA" w:rsidR="00897C05" w:rsidRDefault="00897C05" w:rsidP="00897C05">
      <w:pPr>
        <w:pStyle w:val="Heading2"/>
      </w:pPr>
      <w:r>
        <w:t>FG 12</w:t>
      </w:r>
    </w:p>
    <w:p w14:paraId="245A5729" w14:textId="39D64A2A" w:rsidR="00897C05" w:rsidRPr="003A30C0" w:rsidRDefault="00897C05" w:rsidP="003A30C0">
      <w:pPr>
        <w:jc w:val="both"/>
        <w:rPr>
          <w:rFonts w:ascii="Arial" w:hAnsi="Arial" w:cs="Arial"/>
          <w:lang w:val="en-GB" w:eastAsia="ja-JP"/>
        </w:rPr>
      </w:pPr>
      <w:r w:rsidRPr="003A30C0">
        <w:rPr>
          <w:rFonts w:ascii="Arial" w:hAnsi="Arial" w:cs="Arial"/>
          <w:lang w:val="en-GB" w:eastAsia="ja-JP"/>
        </w:rPr>
        <w:t>Regarding the FFS, in our view this capability should be kept, but it is not necessary to split into separate capabilities for PF2 and PF3</w:t>
      </w:r>
    </w:p>
    <w:p w14:paraId="591EAFCD" w14:textId="76320C1A" w:rsidR="00897C05" w:rsidRPr="00897C05" w:rsidRDefault="00897C05" w:rsidP="00897C05">
      <w:pPr>
        <w:pStyle w:val="Proposal"/>
      </w:pPr>
      <w:bookmarkStart w:id="17" w:name="_Toc37448902"/>
      <w:r w:rsidRPr="00897C05">
        <w:t>Keep FG-12; do not split into separate capabilities for PUCCH Format 2 and PUCCH Format 3</w:t>
      </w:r>
      <w:bookmarkEnd w:id="17"/>
    </w:p>
    <w:p w14:paraId="1F17A516" w14:textId="583808C8" w:rsidR="00150495" w:rsidRDefault="00150495" w:rsidP="00DD65E2">
      <w:pPr>
        <w:pStyle w:val="Heading2"/>
        <w:jc w:val="both"/>
      </w:pPr>
      <w:r>
        <w:t>FG 10-14</w:t>
      </w:r>
    </w:p>
    <w:p w14:paraId="78B5CDF9" w14:textId="4DD8F284" w:rsidR="00150495" w:rsidRDefault="00150495" w:rsidP="00DD65E2">
      <w:pPr>
        <w:jc w:val="both"/>
        <w:rPr>
          <w:rFonts w:ascii="Arial" w:hAnsi="Arial" w:cs="Arial"/>
          <w:lang w:val="en-GB" w:eastAsia="ja-JP"/>
        </w:rPr>
      </w:pPr>
      <w:r w:rsidRPr="003A30C0">
        <w:rPr>
          <w:rFonts w:ascii="Arial" w:hAnsi="Arial" w:cs="Arial"/>
          <w:lang w:val="en-GB" w:eastAsia="ja-JP"/>
        </w:rPr>
        <w:t>The word “inapplicable” is misspelled in the description of the component.</w:t>
      </w:r>
    </w:p>
    <w:p w14:paraId="238F2A57" w14:textId="77777777" w:rsidR="00C2461F" w:rsidRDefault="00C2461F" w:rsidP="00C2461F">
      <w:pPr>
        <w:pStyle w:val="Heading2"/>
        <w:jc w:val="both"/>
      </w:pPr>
      <w:r>
        <w:t>FG 10-17</w:t>
      </w:r>
    </w:p>
    <w:p w14:paraId="46580167" w14:textId="2C9BC71D" w:rsidR="00C2461F" w:rsidRDefault="00C2461F" w:rsidP="00C2461F">
      <w:pPr>
        <w:jc w:val="both"/>
        <w:rPr>
          <w:rFonts w:ascii="Arial" w:hAnsi="Arial" w:cs="Arial"/>
          <w:lang w:val="en-GB" w:eastAsia="ja-JP"/>
        </w:rPr>
      </w:pPr>
      <w:r>
        <w:rPr>
          <w:rFonts w:ascii="Arial" w:hAnsi="Arial" w:cs="Arial"/>
          <w:lang w:val="en-GB" w:eastAsia="ja-JP"/>
        </w:rPr>
        <w:t>Multi-PUSCH UL grants should be per UE instead of per band</w:t>
      </w:r>
      <w:r w:rsidRPr="002C74AD">
        <w:rPr>
          <w:rFonts w:ascii="Arial" w:hAnsi="Arial" w:cs="Arial"/>
          <w:lang w:val="en-GB" w:eastAsia="ja-JP"/>
        </w:rPr>
        <w:t>.</w:t>
      </w:r>
      <w:r>
        <w:rPr>
          <w:rFonts w:ascii="Arial" w:hAnsi="Arial" w:cs="Arial"/>
          <w:lang w:val="en-GB" w:eastAsia="ja-JP"/>
        </w:rPr>
        <w:t xml:space="preserve"> Firstly, the functionality will be very useful in any band where PDCCH capacity can be constrained. Secondly, it is functionality that once implemented is fundamentally not related to the band of operation.</w:t>
      </w:r>
    </w:p>
    <w:p w14:paraId="6F325C2E" w14:textId="69EF70E4" w:rsidR="00AA4E26" w:rsidRDefault="00AA4E26" w:rsidP="00AA4E26">
      <w:pPr>
        <w:pStyle w:val="Proposal"/>
        <w:rPr>
          <w:lang w:val="en-GB"/>
        </w:rPr>
      </w:pPr>
      <w:bookmarkStart w:id="18" w:name="_Toc37448903"/>
      <w:r>
        <w:rPr>
          <w:lang w:val="en-GB"/>
        </w:rPr>
        <w:t>FG 10-17 should be per UE</w:t>
      </w:r>
      <w:bookmarkEnd w:id="18"/>
    </w:p>
    <w:p w14:paraId="16DC880C" w14:textId="5B76A73B" w:rsidR="00443058" w:rsidRDefault="00443058" w:rsidP="003A30C0">
      <w:pPr>
        <w:pStyle w:val="Heading2"/>
      </w:pPr>
      <w:r>
        <w:t>FG 10-19</w:t>
      </w:r>
    </w:p>
    <w:p w14:paraId="7F818F40" w14:textId="632D4CC2" w:rsidR="00E140D3" w:rsidRDefault="00443058" w:rsidP="00DD65E2">
      <w:pPr>
        <w:jc w:val="both"/>
        <w:rPr>
          <w:rFonts w:ascii="Arial" w:hAnsi="Arial" w:cs="Arial"/>
          <w:lang w:val="en-GB" w:eastAsia="ja-JP"/>
        </w:rPr>
      </w:pPr>
      <w:r>
        <w:rPr>
          <w:rFonts w:ascii="Arial" w:hAnsi="Arial" w:cs="Arial"/>
          <w:lang w:val="en-GB" w:eastAsia="ja-JP"/>
        </w:rPr>
        <w:t>Regarding the FFS</w:t>
      </w:r>
      <w:r w:rsidR="00B37A13">
        <w:rPr>
          <w:rFonts w:ascii="Arial" w:hAnsi="Arial" w:cs="Arial"/>
          <w:lang w:val="en-GB" w:eastAsia="ja-JP"/>
        </w:rPr>
        <w:t>,</w:t>
      </w:r>
      <w:r>
        <w:rPr>
          <w:rFonts w:ascii="Arial" w:hAnsi="Arial" w:cs="Arial"/>
          <w:lang w:val="en-GB" w:eastAsia="ja-JP"/>
        </w:rPr>
        <w:t xml:space="preserve"> </w:t>
      </w:r>
      <w:r w:rsidR="00B37A13">
        <w:rPr>
          <w:rFonts w:ascii="Arial" w:hAnsi="Arial" w:cs="Arial"/>
          <w:lang w:val="en-GB" w:eastAsia="ja-JP"/>
        </w:rPr>
        <w:t xml:space="preserve">this feature group is needed, </w:t>
      </w:r>
      <w:r w:rsidR="00E140D3">
        <w:rPr>
          <w:rFonts w:ascii="Arial" w:hAnsi="Arial" w:cs="Arial"/>
          <w:lang w:val="en-GB" w:eastAsia="ja-JP"/>
        </w:rPr>
        <w:t xml:space="preserve">as it is </w:t>
      </w:r>
      <w:r w:rsidR="00B37A13">
        <w:rPr>
          <w:rFonts w:ascii="Arial" w:hAnsi="Arial" w:cs="Arial"/>
          <w:lang w:val="en-GB" w:eastAsia="ja-JP"/>
        </w:rPr>
        <w:t>important</w:t>
      </w:r>
      <w:r w:rsidR="00E140D3">
        <w:rPr>
          <w:rFonts w:ascii="Arial" w:hAnsi="Arial" w:cs="Arial"/>
          <w:lang w:val="en-GB" w:eastAsia="ja-JP"/>
        </w:rPr>
        <w:t xml:space="preserve"> for the network to know the UE capability to enable proper UL scheduling.</w:t>
      </w:r>
    </w:p>
    <w:p w14:paraId="746F2411" w14:textId="5D1CD8A7" w:rsidR="00E140D3" w:rsidRDefault="00AA4E26" w:rsidP="003A30C0">
      <w:pPr>
        <w:pStyle w:val="Proposal"/>
        <w:rPr>
          <w:lang w:val="en-GB"/>
        </w:rPr>
      </w:pPr>
      <w:bookmarkStart w:id="19" w:name="_Toc37448904"/>
      <w:r>
        <w:rPr>
          <w:lang w:val="en-GB"/>
        </w:rPr>
        <w:t xml:space="preserve">Keep </w:t>
      </w:r>
      <w:r w:rsidR="00E140D3">
        <w:rPr>
          <w:lang w:val="en-GB"/>
        </w:rPr>
        <w:t>FG 10-19</w:t>
      </w:r>
      <w:r>
        <w:rPr>
          <w:lang w:val="en-GB"/>
        </w:rPr>
        <w:t xml:space="preserve">; </w:t>
      </w:r>
      <w:r w:rsidR="000B2F3A">
        <w:rPr>
          <w:lang w:val="en-GB"/>
        </w:rPr>
        <w:t>FFS</w:t>
      </w:r>
      <w:r w:rsidR="002F6FE6">
        <w:rPr>
          <w:lang w:val="en-GB"/>
        </w:rPr>
        <w:t xml:space="preserve"> can be deleted</w:t>
      </w:r>
      <w:bookmarkEnd w:id="19"/>
    </w:p>
    <w:p w14:paraId="3C5CA2D5" w14:textId="64E90937" w:rsidR="00443058" w:rsidRDefault="00B37A13" w:rsidP="003A30C0">
      <w:pPr>
        <w:pStyle w:val="Heading2"/>
      </w:pPr>
      <w:r>
        <w:t>FG 10-19a</w:t>
      </w:r>
    </w:p>
    <w:p w14:paraId="5B136F77" w14:textId="3C5708DF" w:rsidR="00B37A13" w:rsidRDefault="00B73FE9" w:rsidP="00DD65E2">
      <w:pPr>
        <w:jc w:val="both"/>
        <w:rPr>
          <w:rFonts w:ascii="Arial" w:hAnsi="Arial" w:cs="Arial"/>
          <w:lang w:val="en-GB" w:eastAsia="ja-JP"/>
        </w:rPr>
      </w:pPr>
      <w:r>
        <w:rPr>
          <w:rFonts w:ascii="Arial" w:hAnsi="Arial" w:cs="Arial"/>
          <w:lang w:val="en-GB" w:eastAsia="ja-JP"/>
        </w:rPr>
        <w:t xml:space="preserve">It seems that this capability is more general and applies not only to CSI-RS but also PDSCH. We suggest to add a second component to this feature group. It can be further discussed if this is a separate capability, </w:t>
      </w:r>
      <w:r w:rsidR="009A5EFC">
        <w:rPr>
          <w:rFonts w:ascii="Arial" w:hAnsi="Arial" w:cs="Arial"/>
          <w:lang w:val="en-GB" w:eastAsia="ja-JP"/>
        </w:rPr>
        <w:t>or</w:t>
      </w:r>
      <w:r>
        <w:rPr>
          <w:rFonts w:ascii="Arial" w:hAnsi="Arial" w:cs="Arial"/>
          <w:lang w:val="en-GB" w:eastAsia="ja-JP"/>
        </w:rPr>
        <w:t xml:space="preserve"> whether </w:t>
      </w:r>
      <w:r w:rsidR="009A5EFC">
        <w:rPr>
          <w:rFonts w:ascii="Arial" w:hAnsi="Arial" w:cs="Arial"/>
          <w:lang w:val="en-GB" w:eastAsia="ja-JP"/>
        </w:rPr>
        <w:t>it should</w:t>
      </w:r>
      <w:r>
        <w:rPr>
          <w:rFonts w:ascii="Arial" w:hAnsi="Arial" w:cs="Arial"/>
          <w:lang w:val="en-GB" w:eastAsia="ja-JP"/>
        </w:rPr>
        <w:t xml:space="preserve"> be merged with 10-</w:t>
      </w:r>
      <w:r w:rsidR="009A5EFC">
        <w:rPr>
          <w:rFonts w:ascii="Arial" w:hAnsi="Arial" w:cs="Arial"/>
          <w:lang w:val="en-GB" w:eastAsia="ja-JP"/>
        </w:rPr>
        <w:t>19c</w:t>
      </w:r>
    </w:p>
    <w:p w14:paraId="1CB6043E" w14:textId="6B60A116" w:rsidR="00B73FE9" w:rsidRDefault="00B73FE9" w:rsidP="003A30C0">
      <w:pPr>
        <w:pStyle w:val="Proposal"/>
        <w:rPr>
          <w:lang w:val="en-GB"/>
        </w:rPr>
      </w:pPr>
      <w:bookmarkStart w:id="20" w:name="_Toc37448905"/>
      <w:r>
        <w:rPr>
          <w:lang w:val="en-GB"/>
        </w:rPr>
        <w:t>Add a component to FG 10-19a for reception of PDSCH over a subset of RB sets as follows</w:t>
      </w:r>
      <w:bookmarkEnd w:id="20"/>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058"/>
        <w:gridCol w:w="5483"/>
        <w:gridCol w:w="1980"/>
      </w:tblGrid>
      <w:tr w:rsidR="00B73FE9" w:rsidRPr="00B73FE9" w14:paraId="46B0DE43" w14:textId="77777777" w:rsidTr="003A30C0">
        <w:trPr>
          <w:trHeight w:val="20"/>
        </w:trPr>
        <w:tc>
          <w:tcPr>
            <w:tcW w:w="734" w:type="dxa"/>
            <w:tcBorders>
              <w:top w:val="single" w:sz="4" w:space="0" w:color="auto"/>
              <w:left w:val="single" w:sz="4" w:space="0" w:color="auto"/>
              <w:bottom w:val="single" w:sz="4" w:space="0" w:color="auto"/>
              <w:right w:val="single" w:sz="4" w:space="0" w:color="auto"/>
            </w:tcBorders>
            <w:hideMark/>
          </w:tcPr>
          <w:p w14:paraId="3E4DD797" w14:textId="77777777" w:rsidR="00B73FE9" w:rsidRPr="00B73FE9" w:rsidRDefault="00B73FE9" w:rsidP="00B73FE9">
            <w:pPr>
              <w:keepNext/>
              <w:keepLines/>
              <w:spacing w:after="0" w:line="256" w:lineRule="auto"/>
              <w:rPr>
                <w:rFonts w:ascii="Arial" w:eastAsia="SimSun" w:hAnsi="Arial" w:cs="Times New Roman"/>
                <w:sz w:val="18"/>
                <w:szCs w:val="20"/>
                <w:lang w:val="en-GB" w:eastAsia="ja-JP"/>
              </w:rPr>
            </w:pPr>
            <w:r w:rsidRPr="00B73FE9">
              <w:rPr>
                <w:rFonts w:ascii="Arial" w:eastAsia="SimSun" w:hAnsi="Arial" w:cs="Times New Roman"/>
                <w:sz w:val="18"/>
                <w:szCs w:val="20"/>
                <w:lang w:val="en-GB" w:eastAsia="ja-JP"/>
              </w:rPr>
              <w:t>10-19a</w:t>
            </w:r>
          </w:p>
        </w:tc>
        <w:tc>
          <w:tcPr>
            <w:tcW w:w="2058" w:type="dxa"/>
            <w:tcBorders>
              <w:top w:val="single" w:sz="4" w:space="0" w:color="auto"/>
              <w:left w:val="single" w:sz="4" w:space="0" w:color="auto"/>
              <w:bottom w:val="single" w:sz="4" w:space="0" w:color="auto"/>
              <w:right w:val="single" w:sz="4" w:space="0" w:color="auto"/>
            </w:tcBorders>
            <w:hideMark/>
          </w:tcPr>
          <w:p w14:paraId="4B5489EE" w14:textId="77777777" w:rsidR="00B73FE9" w:rsidRPr="00B73FE9" w:rsidRDefault="00B73FE9" w:rsidP="00B73FE9">
            <w:pPr>
              <w:keepNext/>
              <w:keepLines/>
              <w:spacing w:after="0" w:line="256" w:lineRule="auto"/>
              <w:rPr>
                <w:rFonts w:ascii="Arial" w:eastAsia="SimSun" w:hAnsi="Arial" w:cs="Times New Roman"/>
                <w:sz w:val="18"/>
                <w:szCs w:val="20"/>
                <w:lang w:val="en-GB"/>
              </w:rPr>
            </w:pPr>
            <w:r w:rsidRPr="00B73FE9">
              <w:rPr>
                <w:rFonts w:ascii="Arial" w:eastAsia="SimSun" w:hAnsi="Arial" w:cs="Times New Roman"/>
                <w:sz w:val="18"/>
                <w:szCs w:val="20"/>
                <w:lang w:val="en-GB"/>
              </w:rPr>
              <w:t>Support DL reception with subset of RB sets</w:t>
            </w:r>
          </w:p>
        </w:tc>
        <w:tc>
          <w:tcPr>
            <w:tcW w:w="5483" w:type="dxa"/>
            <w:tcBorders>
              <w:top w:val="single" w:sz="4" w:space="0" w:color="auto"/>
              <w:left w:val="single" w:sz="4" w:space="0" w:color="auto"/>
              <w:bottom w:val="single" w:sz="4" w:space="0" w:color="auto"/>
              <w:right w:val="single" w:sz="4" w:space="0" w:color="auto"/>
            </w:tcBorders>
            <w:hideMark/>
          </w:tcPr>
          <w:p w14:paraId="47C20C21" w14:textId="1039255A" w:rsidR="00B73FE9" w:rsidRPr="003A30C0" w:rsidRDefault="00B73FE9" w:rsidP="003A30C0">
            <w:pPr>
              <w:keepNext/>
              <w:keepLines/>
              <w:spacing w:line="256" w:lineRule="auto"/>
              <w:rPr>
                <w:rFonts w:ascii="Arial" w:eastAsia="SimSun" w:hAnsi="Arial" w:cs="Times New Roman"/>
                <w:sz w:val="18"/>
                <w:szCs w:val="20"/>
                <w:lang w:val="en-GB" w:eastAsia="ja-JP"/>
              </w:rPr>
            </w:pPr>
            <w:r w:rsidRPr="003A30C0">
              <w:rPr>
                <w:rFonts w:ascii="Arial" w:eastAsia="SimSun" w:hAnsi="Arial" w:cs="Times New Roman"/>
                <w:sz w:val="18"/>
                <w:szCs w:val="20"/>
                <w:lang w:val="en-GB" w:eastAsia="ja-JP"/>
              </w:rPr>
              <w:t>1.</w:t>
            </w:r>
            <w:r>
              <w:rPr>
                <w:rFonts w:ascii="Arial" w:eastAsia="SimSun" w:hAnsi="Arial" w:cs="Times New Roman"/>
                <w:sz w:val="18"/>
                <w:szCs w:val="20"/>
                <w:lang w:val="en-GB" w:eastAsia="ja-JP"/>
              </w:rPr>
              <w:t xml:space="preserve"> </w:t>
            </w:r>
            <w:r w:rsidRPr="003A30C0">
              <w:rPr>
                <w:rFonts w:ascii="Arial" w:eastAsia="SimSun" w:hAnsi="Arial" w:cs="Times New Roman"/>
                <w:sz w:val="18"/>
                <w:szCs w:val="20"/>
                <w:lang w:val="en-GB" w:eastAsia="ja-JP"/>
              </w:rPr>
              <w:t>When DL BWP has multiple RB sets, support using the available RB set bitmap in DCI 2_0 to validate the periodic CSI-RS transmission if the CSI-RS is over multiple RB-sets</w:t>
            </w:r>
          </w:p>
          <w:p w14:paraId="053C53A5" w14:textId="39BC4E48" w:rsidR="00B73FE9" w:rsidRPr="003A30C0" w:rsidRDefault="00B73FE9" w:rsidP="003A30C0">
            <w:pPr>
              <w:rPr>
                <w:lang w:val="en-GB" w:eastAsia="ja-JP"/>
              </w:rPr>
            </w:pPr>
            <w:r w:rsidRPr="003A30C0">
              <w:rPr>
                <w:rFonts w:ascii="Arial" w:eastAsia="SimSun" w:hAnsi="Arial" w:cs="Times New Roman"/>
                <w:color w:val="FF0000"/>
                <w:sz w:val="18"/>
                <w:szCs w:val="20"/>
                <w:lang w:val="en-GB" w:eastAsia="ja-JP"/>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1CB6B0E8" w14:textId="77777777" w:rsidR="00B73FE9" w:rsidRPr="00B73FE9" w:rsidRDefault="00B73FE9" w:rsidP="00B73FE9">
            <w:pPr>
              <w:keepNext/>
              <w:keepLines/>
              <w:spacing w:after="0" w:line="256" w:lineRule="auto"/>
              <w:rPr>
                <w:rFonts w:ascii="Arial" w:eastAsia="SimSun" w:hAnsi="Arial" w:cs="Times New Roman"/>
                <w:sz w:val="18"/>
                <w:szCs w:val="20"/>
                <w:lang w:val="en-GB"/>
              </w:rPr>
            </w:pPr>
            <w:r w:rsidRPr="00B73FE9">
              <w:rPr>
                <w:rFonts w:ascii="Arial" w:eastAsia="SimSun" w:hAnsi="Arial" w:cs="Times New Roman"/>
                <w:sz w:val="18"/>
                <w:szCs w:val="20"/>
                <w:lang w:val="en-GB"/>
              </w:rPr>
              <w:t>Without this capability, UE will assume all RB sets in the DL BWP are all transmitted or none of them are transmitted</w:t>
            </w:r>
          </w:p>
        </w:tc>
      </w:tr>
    </w:tbl>
    <w:p w14:paraId="209D9904" w14:textId="77777777" w:rsidR="00B73FE9" w:rsidRDefault="00B73FE9" w:rsidP="00DD65E2">
      <w:pPr>
        <w:jc w:val="both"/>
        <w:rPr>
          <w:rFonts w:ascii="Arial" w:hAnsi="Arial" w:cs="Arial"/>
          <w:lang w:val="en-GB" w:eastAsia="ja-JP"/>
        </w:rPr>
      </w:pPr>
    </w:p>
    <w:p w14:paraId="32F09558" w14:textId="2431DC81" w:rsidR="00B37A13" w:rsidRDefault="00B37A13" w:rsidP="003A30C0">
      <w:pPr>
        <w:pStyle w:val="Heading2"/>
      </w:pPr>
      <w:r>
        <w:t>FG 10-19b</w:t>
      </w:r>
    </w:p>
    <w:p w14:paraId="27E50BCB" w14:textId="47785131" w:rsidR="00B37A13" w:rsidRDefault="00B73FE9" w:rsidP="00DD65E2">
      <w:pPr>
        <w:jc w:val="both"/>
        <w:rPr>
          <w:rFonts w:ascii="Arial" w:hAnsi="Arial" w:cs="Arial"/>
          <w:lang w:val="en-GB" w:eastAsia="ja-JP"/>
        </w:rPr>
      </w:pPr>
      <w:r w:rsidRPr="003A30C0">
        <w:rPr>
          <w:rFonts w:ascii="Arial" w:hAnsi="Arial" w:cs="Arial"/>
          <w:lang w:val="en-GB" w:eastAsia="ja-JP"/>
        </w:rPr>
        <w:t>It should be clarified wh</w:t>
      </w:r>
      <w:r>
        <w:rPr>
          <w:rFonts w:ascii="Arial" w:hAnsi="Arial" w:cs="Arial"/>
          <w:lang w:val="en-GB" w:eastAsia="ja-JP"/>
        </w:rPr>
        <w:t>ich signals/channels to which this FG applies. It is already specified that PUSCH is only transmitted if LBT is successful on all scheduled RB sets</w:t>
      </w:r>
      <w:r w:rsidR="00104E31">
        <w:rPr>
          <w:rFonts w:ascii="Arial" w:hAnsi="Arial" w:cs="Arial"/>
          <w:lang w:val="en-GB" w:eastAsia="ja-JP"/>
        </w:rPr>
        <w:t>. Hence it seems that this capability is related to SRS only.</w:t>
      </w:r>
    </w:p>
    <w:p w14:paraId="6DCF9DBD" w14:textId="70720220" w:rsidR="00104E31" w:rsidRPr="003A30C0" w:rsidRDefault="00104E31" w:rsidP="003A30C0">
      <w:pPr>
        <w:pStyle w:val="Proposal"/>
        <w:rPr>
          <w:lang w:val="en-GB"/>
        </w:rPr>
      </w:pPr>
      <w:bookmarkStart w:id="21" w:name="_Toc37448906"/>
      <w:r>
        <w:rPr>
          <w:lang w:val="en-GB"/>
        </w:rPr>
        <w:t>Clarify to which signals/channels to which FG-19b applies, e.g., SRS only.</w:t>
      </w:r>
      <w:bookmarkEnd w:id="21"/>
    </w:p>
    <w:p w14:paraId="19BBD1A0" w14:textId="0E979867" w:rsidR="005A1AEF" w:rsidRDefault="005A1AEF" w:rsidP="00DD65E2">
      <w:pPr>
        <w:pStyle w:val="Heading2"/>
        <w:jc w:val="both"/>
      </w:pPr>
      <w:r>
        <w:t>FG 10-19c</w:t>
      </w:r>
    </w:p>
    <w:p w14:paraId="2F66EF31" w14:textId="11275421" w:rsidR="00A83F7F" w:rsidRDefault="00A83F7F" w:rsidP="00DD65E2">
      <w:pPr>
        <w:jc w:val="both"/>
        <w:rPr>
          <w:rFonts w:ascii="Arial" w:hAnsi="Arial" w:cs="Arial"/>
          <w:lang w:val="en-GB" w:eastAsia="ja-JP"/>
        </w:rPr>
      </w:pPr>
      <w:r>
        <w:rPr>
          <w:rFonts w:ascii="Arial" w:hAnsi="Arial" w:cs="Arial"/>
          <w:lang w:val="en-GB" w:eastAsia="ja-JP"/>
        </w:rPr>
        <w:t>In principle we agree that FG 10-19c is needed, either as a separate FG or merged with 10-19a; however, several aspects need to be clarified. It is not clear what Type-2 intra-cell guard bands are. Also, our understanding of the available RB-set bitmap is that it indicates to the UE which RB sets for which the UE can skip PDCCH monitoring. PDSCH reception is controlled by the scheduling DCI, so there is not a dependence on decoding DCI 2_0. It should also be clarified</w:t>
      </w:r>
      <w:r w:rsidR="00031449">
        <w:rPr>
          <w:rFonts w:ascii="Arial" w:hAnsi="Arial" w:cs="Arial"/>
          <w:lang w:val="en-GB" w:eastAsia="ja-JP"/>
        </w:rPr>
        <w:t xml:space="preserve"> what is the </w:t>
      </w:r>
      <w:proofErr w:type="spellStart"/>
      <w:r w:rsidR="00031449">
        <w:rPr>
          <w:rFonts w:ascii="Arial" w:hAnsi="Arial" w:cs="Arial"/>
          <w:lang w:val="en-GB" w:eastAsia="ja-JP"/>
        </w:rPr>
        <w:t>gNB</w:t>
      </w:r>
      <w:proofErr w:type="spellEnd"/>
      <w:r w:rsidR="00031449">
        <w:rPr>
          <w:rFonts w:ascii="Arial" w:hAnsi="Arial" w:cs="Arial"/>
          <w:lang w:val="en-GB" w:eastAsia="ja-JP"/>
        </w:rPr>
        <w:t>/UE assumption if the capability is not supported. Shall the UE be scheduled only if LBT is successful in all RB sets as mentioned in FG 10-19a?</w:t>
      </w:r>
    </w:p>
    <w:p w14:paraId="5269CFEE" w14:textId="6D7B5424" w:rsidR="00A83F7F" w:rsidRDefault="00A83F7F" w:rsidP="00A83F7F">
      <w:pPr>
        <w:pStyle w:val="Proposal"/>
        <w:rPr>
          <w:lang w:val="en-GB"/>
        </w:rPr>
      </w:pPr>
      <w:bookmarkStart w:id="22" w:name="_Toc37448907"/>
      <w:r>
        <w:rPr>
          <w:lang w:val="en-GB"/>
        </w:rPr>
        <w:t>FG 10-19c is needed</w:t>
      </w:r>
      <w:r w:rsidR="003C4E30">
        <w:rPr>
          <w:lang w:val="en-GB"/>
        </w:rPr>
        <w:t xml:space="preserve"> (or can be merged with 10-19a)</w:t>
      </w:r>
      <w:r w:rsidR="001E7644">
        <w:rPr>
          <w:lang w:val="en-GB"/>
        </w:rPr>
        <w:t>; clarify FG description.</w:t>
      </w:r>
      <w:bookmarkEnd w:id="22"/>
    </w:p>
    <w:p w14:paraId="762C3608" w14:textId="56506A1E" w:rsidR="006D5D5F" w:rsidRDefault="006D5D5F" w:rsidP="006D5D5F">
      <w:pPr>
        <w:pStyle w:val="Heading2"/>
      </w:pPr>
      <w:r>
        <w:t>FG 10-22</w:t>
      </w:r>
    </w:p>
    <w:p w14:paraId="6603EC58" w14:textId="5DB7E65C" w:rsidR="006D5D5F" w:rsidRDefault="006D5D5F" w:rsidP="006D5D5F">
      <w:pPr>
        <w:rPr>
          <w:rFonts w:ascii="Arial" w:hAnsi="Arial" w:cs="Arial"/>
          <w:lang w:val="en-GB" w:eastAsia="ja-JP"/>
        </w:rPr>
      </w:pPr>
      <w:r>
        <w:rPr>
          <w:rFonts w:ascii="Arial" w:hAnsi="Arial" w:cs="Arial"/>
          <w:lang w:val="en-GB" w:eastAsia="ja-JP"/>
        </w:rPr>
        <w:t xml:space="preserve">As indicated in our contribution in the Initial Access Enhancements agenda item, we support no gap (N = 0) for unlicensed operation since it enables </w:t>
      </w:r>
      <w:proofErr w:type="spellStart"/>
      <w:r w:rsidR="00177FA8">
        <w:rPr>
          <w:rFonts w:ascii="Arial" w:hAnsi="Arial" w:cs="Arial"/>
          <w:lang w:val="en-GB" w:eastAsia="ja-JP"/>
        </w:rPr>
        <w:t>MsgA</w:t>
      </w:r>
      <w:proofErr w:type="spellEnd"/>
      <w:r w:rsidR="00177FA8">
        <w:rPr>
          <w:rFonts w:ascii="Arial" w:hAnsi="Arial" w:cs="Arial"/>
          <w:lang w:val="en-GB" w:eastAsia="ja-JP"/>
        </w:rPr>
        <w:t xml:space="preserve"> configuration using </w:t>
      </w:r>
      <w:r>
        <w:rPr>
          <w:rFonts w:ascii="Arial" w:hAnsi="Arial" w:cs="Arial"/>
          <w:lang w:val="en-GB" w:eastAsia="ja-JP"/>
        </w:rPr>
        <w:t>some PRACH formats with a gap of less than 16us between PRACH and PUSCH thus avoiding an extra LBT operation. This is one of the primary benefits of 2-step RACH in unlicensed.</w:t>
      </w:r>
    </w:p>
    <w:p w14:paraId="1474905D" w14:textId="5E24B968" w:rsidR="006D5D5F" w:rsidRPr="00363790" w:rsidRDefault="00177FA8" w:rsidP="003A30C0">
      <w:pPr>
        <w:pStyle w:val="Proposal"/>
        <w:rPr>
          <w:lang w:val="en-GB"/>
        </w:rPr>
      </w:pPr>
      <w:bookmarkStart w:id="23" w:name="_Toc37448908"/>
      <w:r>
        <w:rPr>
          <w:lang w:val="en-GB"/>
        </w:rPr>
        <w:t xml:space="preserve">FG 10-22 is needed so that UEs can indicate support for no gap (N = 0) between the PRACH and PUSCH parts of </w:t>
      </w:r>
      <w:proofErr w:type="spellStart"/>
      <w:r>
        <w:rPr>
          <w:lang w:val="en-GB"/>
        </w:rPr>
        <w:t>MsgA</w:t>
      </w:r>
      <w:proofErr w:type="spellEnd"/>
      <w:r>
        <w:rPr>
          <w:lang w:val="en-GB"/>
        </w:rPr>
        <w:t xml:space="preserve"> for 2-step RACH</w:t>
      </w:r>
      <w:bookmarkEnd w:id="23"/>
    </w:p>
    <w:p w14:paraId="133EB793" w14:textId="2F39C7E4" w:rsidR="00A556E7" w:rsidRDefault="00A556E7" w:rsidP="00DD65E2">
      <w:pPr>
        <w:pStyle w:val="Heading2"/>
        <w:jc w:val="both"/>
      </w:pPr>
      <w:r>
        <w:t>FG 10-2</w:t>
      </w:r>
      <w:r w:rsidR="00D8633F">
        <w:t>5</w:t>
      </w:r>
    </w:p>
    <w:p w14:paraId="68154D54" w14:textId="740ABD8E" w:rsidR="00A556E7" w:rsidRDefault="00EC57D7" w:rsidP="00DD65E2">
      <w:pPr>
        <w:jc w:val="both"/>
        <w:rPr>
          <w:rFonts w:ascii="Arial" w:hAnsi="Arial" w:cs="Arial"/>
          <w:lang w:val="en-GB" w:eastAsia="ja-JP"/>
        </w:rPr>
      </w:pPr>
      <w:r w:rsidRPr="003A30C0">
        <w:rPr>
          <w:rFonts w:ascii="Arial" w:hAnsi="Arial" w:cs="Arial"/>
          <w:lang w:val="en-GB" w:eastAsia="ja-JP"/>
        </w:rPr>
        <w:t xml:space="preserve">The description of the feature group and its components is erroneous. The ability to use the configuration of </w:t>
      </w:r>
      <w:r w:rsidRPr="003A30C0">
        <w:rPr>
          <w:rFonts w:ascii="Arial" w:hAnsi="Arial" w:cs="Arial"/>
          <w:i/>
          <w:iCs/>
          <w:lang w:val="en-GB" w:eastAsia="ja-JP"/>
        </w:rPr>
        <w:t>enableConfiguredUL-r16</w:t>
      </w:r>
      <w:r w:rsidRPr="003A30C0">
        <w:rPr>
          <w:rFonts w:ascii="Arial" w:hAnsi="Arial" w:cs="Arial"/>
          <w:lang w:val="en-GB" w:eastAsia="ja-JP"/>
        </w:rPr>
        <w:t xml:space="preserve"> has nothing to do with whether the configured UL transmission happens inside or outside the COT. This parameter applies to both cases and the type of UL channel access method used is conditioned on whether the transmission happens within or outside the COT based on another parameter. Hence “Cat 4 LBT” and “out of COT” should be removed from the description of the feature group and its components.</w:t>
      </w:r>
    </w:p>
    <w:p w14:paraId="5B16E147" w14:textId="53BF4EE7" w:rsidR="000B2F3A" w:rsidRPr="003A30C0" w:rsidRDefault="000B2F3A" w:rsidP="003A30C0">
      <w:pPr>
        <w:pStyle w:val="Proposal"/>
        <w:rPr>
          <w:lang w:val="en-GB"/>
        </w:rPr>
      </w:pPr>
      <w:bookmarkStart w:id="24" w:name="_Toc37448909"/>
      <w:r>
        <w:rPr>
          <w:lang w:val="en-GB"/>
        </w:rPr>
        <w:t>Modify the FG name and description as follows:</w:t>
      </w:r>
      <w:bookmarkEnd w:id="2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80"/>
        <w:gridCol w:w="7355"/>
      </w:tblGrid>
      <w:tr w:rsidR="00177FA8" w:rsidRPr="00177FA8" w14:paraId="1A716BB5" w14:textId="77777777" w:rsidTr="003A30C0">
        <w:trPr>
          <w:trHeight w:val="20"/>
        </w:trPr>
        <w:tc>
          <w:tcPr>
            <w:tcW w:w="625" w:type="dxa"/>
            <w:tcBorders>
              <w:top w:val="single" w:sz="4" w:space="0" w:color="auto"/>
              <w:left w:val="single" w:sz="4" w:space="0" w:color="auto"/>
              <w:bottom w:val="single" w:sz="4" w:space="0" w:color="auto"/>
              <w:right w:val="single" w:sz="4" w:space="0" w:color="auto"/>
            </w:tcBorders>
            <w:hideMark/>
          </w:tcPr>
          <w:p w14:paraId="0012EFAB" w14:textId="77777777" w:rsidR="00177FA8" w:rsidRPr="00177FA8" w:rsidRDefault="00177FA8" w:rsidP="00177FA8">
            <w:pPr>
              <w:keepNext/>
              <w:keepLines/>
              <w:spacing w:after="0" w:line="256" w:lineRule="auto"/>
              <w:rPr>
                <w:rFonts w:ascii="Arial" w:eastAsia="SimSun" w:hAnsi="Arial" w:cs="Times New Roman"/>
                <w:sz w:val="18"/>
                <w:szCs w:val="20"/>
                <w:lang w:val="en-GB" w:eastAsia="ja-JP"/>
              </w:rPr>
            </w:pPr>
            <w:r w:rsidRPr="00177FA8">
              <w:rPr>
                <w:rFonts w:ascii="Arial" w:eastAsia="SimSun" w:hAnsi="Arial" w:cs="Times New Roman"/>
                <w:sz w:val="18"/>
                <w:szCs w:val="20"/>
                <w:lang w:val="en-GB" w:eastAsia="ja-JP"/>
              </w:rPr>
              <w:t>10-25</w:t>
            </w:r>
          </w:p>
        </w:tc>
        <w:tc>
          <w:tcPr>
            <w:tcW w:w="1380" w:type="dxa"/>
            <w:tcBorders>
              <w:top w:val="single" w:sz="4" w:space="0" w:color="auto"/>
              <w:left w:val="single" w:sz="4" w:space="0" w:color="auto"/>
              <w:bottom w:val="single" w:sz="4" w:space="0" w:color="auto"/>
              <w:right w:val="single" w:sz="4" w:space="0" w:color="auto"/>
            </w:tcBorders>
            <w:hideMark/>
          </w:tcPr>
          <w:p w14:paraId="718135BB" w14:textId="36CFA6FF" w:rsidR="00177FA8" w:rsidRPr="00177FA8" w:rsidRDefault="00177FA8" w:rsidP="00177FA8">
            <w:pPr>
              <w:keepNext/>
              <w:keepLines/>
              <w:spacing w:after="0" w:line="256" w:lineRule="auto"/>
              <w:rPr>
                <w:rFonts w:ascii="Arial" w:eastAsia="SimSun" w:hAnsi="Arial" w:cs="Times New Roman"/>
                <w:sz w:val="18"/>
                <w:szCs w:val="20"/>
                <w:lang w:val="en-GB"/>
              </w:rPr>
            </w:pPr>
            <w:r w:rsidRPr="00177FA8">
              <w:rPr>
                <w:rFonts w:ascii="Arial" w:eastAsia="SimSun" w:hAnsi="Arial" w:cs="Times New Roman"/>
                <w:sz w:val="18"/>
                <w:szCs w:val="20"/>
                <w:lang w:val="en-GB"/>
              </w:rPr>
              <w:t>Enable  configured UL transmission</w:t>
            </w:r>
            <w:r w:rsidR="004E2D05">
              <w:rPr>
                <w:rFonts w:ascii="Arial" w:eastAsia="SimSun" w:hAnsi="Arial" w:cs="Times New Roman"/>
                <w:color w:val="FF0000"/>
                <w:sz w:val="18"/>
                <w:szCs w:val="20"/>
                <w:lang w:val="en-GB"/>
              </w:rPr>
              <w:t>s when DCI 2_0 is configured but not detected</w:t>
            </w:r>
            <w:r w:rsidRPr="00177FA8">
              <w:rPr>
                <w:rFonts w:ascii="Arial" w:eastAsia="SimSun" w:hAnsi="Arial" w:cs="Times New Roman"/>
                <w:sz w:val="18"/>
                <w:szCs w:val="20"/>
                <w:lang w:val="en-GB"/>
              </w:rPr>
              <w:t xml:space="preserve"> </w:t>
            </w:r>
            <w:r w:rsidRPr="003A30C0">
              <w:rPr>
                <w:rFonts w:ascii="Arial" w:eastAsia="SimSun" w:hAnsi="Arial" w:cs="Times New Roman"/>
                <w:strike/>
                <w:color w:val="FF0000"/>
                <w:sz w:val="18"/>
                <w:szCs w:val="20"/>
                <w:lang w:val="en-GB"/>
              </w:rPr>
              <w:t>out of COT</w:t>
            </w:r>
          </w:p>
        </w:tc>
        <w:tc>
          <w:tcPr>
            <w:tcW w:w="7355" w:type="dxa"/>
            <w:tcBorders>
              <w:top w:val="single" w:sz="4" w:space="0" w:color="auto"/>
              <w:left w:val="single" w:sz="4" w:space="0" w:color="auto"/>
              <w:bottom w:val="single" w:sz="4" w:space="0" w:color="auto"/>
              <w:right w:val="single" w:sz="4" w:space="0" w:color="auto"/>
            </w:tcBorders>
            <w:hideMark/>
          </w:tcPr>
          <w:p w14:paraId="04F73323" w14:textId="228C037A" w:rsidR="00177FA8" w:rsidRPr="00177FA8" w:rsidRDefault="00177FA8" w:rsidP="00177FA8">
            <w:pPr>
              <w:keepNext/>
              <w:keepLines/>
              <w:spacing w:after="0" w:line="256" w:lineRule="auto"/>
              <w:rPr>
                <w:rFonts w:ascii="Arial" w:eastAsia="SimSun" w:hAnsi="Arial" w:cs="Times New Roman"/>
                <w:sz w:val="18"/>
                <w:szCs w:val="20"/>
                <w:lang w:val="en-GB" w:eastAsia="ja-JP"/>
              </w:rPr>
            </w:pPr>
            <w:r w:rsidRPr="00177FA8">
              <w:rPr>
                <w:rFonts w:ascii="Arial" w:eastAsia="SimSun" w:hAnsi="Arial" w:cs="Times New Roman"/>
                <w:sz w:val="18"/>
                <w:szCs w:val="20"/>
                <w:lang w:val="en-GB" w:eastAsia="ja-JP"/>
              </w:rPr>
              <w:t xml:space="preserve">1. Support configuration of enableConfiguredUL-r16 and enable </w:t>
            </w:r>
            <w:r w:rsidRPr="003A30C0">
              <w:rPr>
                <w:rFonts w:ascii="Arial" w:eastAsia="SimSun" w:hAnsi="Arial" w:cs="Times New Roman"/>
                <w:strike/>
                <w:color w:val="FF0000"/>
                <w:sz w:val="18"/>
                <w:szCs w:val="20"/>
                <w:lang w:val="en-GB" w:eastAsia="ja-JP"/>
              </w:rPr>
              <w:t>Cat 4</w:t>
            </w:r>
            <w:r w:rsidRPr="003A30C0">
              <w:rPr>
                <w:rFonts w:ascii="Arial" w:eastAsia="SimSun" w:hAnsi="Arial" w:cs="Times New Roman"/>
                <w:strike/>
                <w:color w:val="FF0000"/>
                <w:sz w:val="18"/>
                <w:szCs w:val="20"/>
                <w:lang w:val="en-GB"/>
              </w:rPr>
              <w:t xml:space="preserve"> LBT based</w:t>
            </w:r>
            <w:r w:rsidRPr="003A30C0">
              <w:rPr>
                <w:rFonts w:ascii="Arial" w:eastAsia="SimSun" w:hAnsi="Arial" w:cs="Times New Roman"/>
                <w:color w:val="FF0000"/>
                <w:sz w:val="18"/>
                <w:szCs w:val="20"/>
                <w:lang w:val="en-GB"/>
              </w:rPr>
              <w:t xml:space="preserve"> </w:t>
            </w:r>
            <w:r w:rsidRPr="00177FA8">
              <w:rPr>
                <w:rFonts w:ascii="Arial" w:eastAsia="SimSun" w:hAnsi="Arial" w:cs="Times New Roman"/>
                <w:sz w:val="18"/>
                <w:szCs w:val="20"/>
                <w:lang w:val="en-GB"/>
              </w:rPr>
              <w:t xml:space="preserve">transmission of RRC configured UL *SRS, PUCCH, CG-PUSCH etc) </w:t>
            </w:r>
            <w:r w:rsidRPr="003A30C0">
              <w:rPr>
                <w:rFonts w:ascii="Arial" w:eastAsia="SimSun" w:hAnsi="Arial" w:cs="Times New Roman"/>
                <w:strike/>
                <w:color w:val="FF0000"/>
                <w:sz w:val="18"/>
                <w:szCs w:val="20"/>
                <w:lang w:val="en-GB"/>
              </w:rPr>
              <w:t>out of COT</w:t>
            </w:r>
            <w:r w:rsidRPr="003A30C0">
              <w:rPr>
                <w:rFonts w:ascii="Arial" w:eastAsia="SimSun" w:hAnsi="Arial" w:cs="Times New Roman"/>
                <w:color w:val="FF0000"/>
                <w:sz w:val="18"/>
                <w:szCs w:val="20"/>
                <w:lang w:val="en-GB"/>
              </w:rPr>
              <w:t xml:space="preserve"> </w:t>
            </w:r>
            <w:r w:rsidRPr="00177FA8">
              <w:rPr>
                <w:rFonts w:ascii="Arial" w:eastAsia="SimSun" w:hAnsi="Arial" w:cs="Times New Roman"/>
                <w:sz w:val="18"/>
                <w:szCs w:val="20"/>
                <w:lang w:val="en-GB"/>
              </w:rPr>
              <w:t>when DCI 2_0</w:t>
            </w:r>
            <w:r w:rsidR="004E2D05">
              <w:rPr>
                <w:rFonts w:ascii="Arial" w:eastAsia="SimSun" w:hAnsi="Arial" w:cs="Times New Roman"/>
                <w:sz w:val="18"/>
                <w:szCs w:val="20"/>
                <w:lang w:val="en-GB"/>
              </w:rPr>
              <w:t xml:space="preserve"> </w:t>
            </w:r>
            <w:r w:rsidRPr="00177FA8">
              <w:rPr>
                <w:rFonts w:ascii="Arial" w:eastAsia="SimSun" w:hAnsi="Arial" w:cs="Times New Roman"/>
                <w:sz w:val="18"/>
                <w:szCs w:val="20"/>
                <w:lang w:val="en-GB"/>
              </w:rPr>
              <w:t>is configured but not detected</w:t>
            </w:r>
          </w:p>
        </w:tc>
      </w:tr>
    </w:tbl>
    <w:p w14:paraId="303F7594" w14:textId="20F1729F" w:rsidR="00343A0E" w:rsidRDefault="00343A0E" w:rsidP="00DD65E2">
      <w:pPr>
        <w:jc w:val="both"/>
        <w:rPr>
          <w:lang w:val="en-GB" w:eastAsia="ja-JP"/>
        </w:rPr>
      </w:pPr>
    </w:p>
    <w:p w14:paraId="69C70371" w14:textId="5D806EFC" w:rsidR="002F6FE6" w:rsidRPr="002F6FE6" w:rsidRDefault="002F6FE6" w:rsidP="002F6FE6">
      <w:pPr>
        <w:pStyle w:val="Heading2"/>
      </w:pPr>
      <w:r w:rsidRPr="002F6FE6">
        <w:t>FG 10-26</w:t>
      </w:r>
    </w:p>
    <w:p w14:paraId="1AE22378" w14:textId="77777777" w:rsidR="002F6FE6" w:rsidRDefault="002F6FE6" w:rsidP="002F6FE6">
      <w:pPr>
        <w:jc w:val="both"/>
        <w:rPr>
          <w:rFonts w:ascii="Arial" w:hAnsi="Arial" w:cs="Arial"/>
          <w:lang w:val="en-GB" w:eastAsia="ja-JP"/>
        </w:rPr>
      </w:pPr>
      <w:r>
        <w:rPr>
          <w:rFonts w:ascii="Arial" w:hAnsi="Arial" w:cs="Arial"/>
          <w:lang w:val="en-GB" w:eastAsia="ja-JP"/>
        </w:rPr>
        <w:t>It is not clear why this feature group is needed as Rel-15 already includes RLM measurements based on CSI-RS. There should be no dependency on inside or outside the discovery burst transmission window (formerly DRS window) as CSI-RS is not constrained to be either inside or outside the window, in contrast to SS/PBCH blocks.</w:t>
      </w:r>
    </w:p>
    <w:p w14:paraId="31F4F6CC" w14:textId="6C82745B" w:rsidR="002F6FE6" w:rsidRDefault="002F6FE6" w:rsidP="002F6FE6">
      <w:pPr>
        <w:pStyle w:val="Proposal"/>
        <w:rPr>
          <w:lang w:val="en-GB"/>
        </w:rPr>
      </w:pPr>
      <w:bookmarkStart w:id="25" w:name="_Toc37448910"/>
      <w:r>
        <w:rPr>
          <w:lang w:val="en-GB"/>
        </w:rPr>
        <w:t>FG 10-26 should be removed; CSI-RS is not constrained to be either inside or outside the discovery burst transmission window.</w:t>
      </w:r>
      <w:bookmarkEnd w:id="25"/>
    </w:p>
    <w:p w14:paraId="358327D8" w14:textId="67EF96A7" w:rsidR="00D2041F" w:rsidRDefault="00D2041F" w:rsidP="00DD65E2">
      <w:pPr>
        <w:pStyle w:val="Heading2"/>
        <w:jc w:val="both"/>
      </w:pPr>
      <w:r>
        <w:t>FG 10-28</w:t>
      </w:r>
    </w:p>
    <w:p w14:paraId="65128A0E" w14:textId="24184A24" w:rsidR="00150495" w:rsidRDefault="0085445E" w:rsidP="00DD65E2">
      <w:pPr>
        <w:jc w:val="both"/>
        <w:rPr>
          <w:rFonts w:ascii="Arial" w:hAnsi="Arial" w:cs="Arial"/>
          <w:lang w:val="en-GB" w:eastAsia="ja-JP"/>
        </w:rPr>
      </w:pPr>
      <w:r w:rsidRPr="003A30C0">
        <w:rPr>
          <w:rFonts w:ascii="Arial" w:hAnsi="Arial" w:cs="Arial"/>
          <w:lang w:val="en-GB" w:eastAsia="ja-JP"/>
        </w:rPr>
        <w:t xml:space="preserve">This feature </w:t>
      </w:r>
      <w:r w:rsidR="00D2041F" w:rsidRPr="003A30C0">
        <w:rPr>
          <w:rFonts w:ascii="Arial" w:hAnsi="Arial" w:cs="Arial"/>
          <w:lang w:val="en-GB" w:eastAsia="ja-JP"/>
        </w:rPr>
        <w:t>should not have feature group 10-18 as a pre-requisite</w:t>
      </w:r>
      <w:r w:rsidRPr="003A30C0">
        <w:rPr>
          <w:rFonts w:ascii="Arial" w:hAnsi="Arial" w:cs="Arial"/>
          <w:lang w:val="en-GB" w:eastAsia="ja-JP"/>
        </w:rPr>
        <w:t xml:space="preserve"> since the enhancement of resource configuration is also applicable to CG without the functionalities in 10-18.</w:t>
      </w:r>
    </w:p>
    <w:p w14:paraId="52E110A8" w14:textId="4C205047" w:rsidR="00AA4E26" w:rsidRPr="003A30C0" w:rsidRDefault="00AA4E26" w:rsidP="00AA4E26">
      <w:pPr>
        <w:pStyle w:val="Proposal"/>
        <w:rPr>
          <w:lang w:val="en-GB"/>
        </w:rPr>
      </w:pPr>
      <w:bookmarkStart w:id="26" w:name="_Toc37448911"/>
      <w:r>
        <w:rPr>
          <w:lang w:val="en-GB"/>
        </w:rPr>
        <w:t>For FG 10-28 remove the pre-requisite 10-18</w:t>
      </w:r>
      <w:bookmarkEnd w:id="26"/>
    </w:p>
    <w:p w14:paraId="058ECE8E" w14:textId="2D148757" w:rsidR="0085445E" w:rsidRDefault="005A1AEF" w:rsidP="00DD65E2">
      <w:pPr>
        <w:pStyle w:val="Heading2"/>
        <w:jc w:val="both"/>
      </w:pPr>
      <w:r>
        <w:t>FG 10-31</w:t>
      </w:r>
    </w:p>
    <w:p w14:paraId="40B4A86D" w14:textId="2435B5EC" w:rsidR="00E60157" w:rsidRDefault="00E60157" w:rsidP="00E60157">
      <w:pPr>
        <w:jc w:val="both"/>
        <w:rPr>
          <w:rFonts w:ascii="Arial" w:hAnsi="Arial" w:cs="Arial"/>
          <w:lang w:val="en-GB" w:eastAsia="ja-JP"/>
        </w:rPr>
      </w:pPr>
      <w:r w:rsidRPr="003A30C0">
        <w:rPr>
          <w:rFonts w:ascii="Arial" w:hAnsi="Arial" w:cs="Arial"/>
          <w:lang w:val="en-GB" w:eastAsia="ja-JP"/>
        </w:rPr>
        <w:t xml:space="preserve">We don’t </w:t>
      </w:r>
      <w:r>
        <w:rPr>
          <w:rFonts w:ascii="Arial" w:hAnsi="Arial" w:cs="Arial"/>
          <w:lang w:val="en-GB" w:eastAsia="ja-JP"/>
        </w:rPr>
        <w:t>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1FAD9B9B" w14:textId="2B5CC654" w:rsidR="00C165FF" w:rsidRDefault="00C165FF" w:rsidP="00E60157">
      <w:pPr>
        <w:jc w:val="both"/>
        <w:rPr>
          <w:rFonts w:ascii="Arial" w:hAnsi="Arial" w:cs="Arial"/>
          <w:lang w:val="en-GB" w:eastAsia="ja-JP"/>
        </w:rPr>
      </w:pPr>
      <w:r>
        <w:rPr>
          <w:rFonts w:ascii="Arial" w:hAnsi="Arial" w:cs="Arial"/>
          <w:lang w:val="en-GB" w:eastAsia="ja-JP"/>
        </w:rPr>
        <w:t xml:space="preserve">Consider the two extreme cases, the first where the </w:t>
      </w:r>
      <w:proofErr w:type="spellStart"/>
      <w:r>
        <w:rPr>
          <w:rFonts w:ascii="Arial" w:hAnsi="Arial" w:cs="Arial"/>
          <w:lang w:val="en-GB" w:eastAsia="ja-JP"/>
        </w:rPr>
        <w:t>gNB</w:t>
      </w:r>
      <w:proofErr w:type="spellEnd"/>
      <w:r>
        <w:rPr>
          <w:rFonts w:ascii="Arial" w:hAnsi="Arial" w:cs="Arial"/>
          <w:lang w:val="en-GB" w:eastAsia="ja-JP"/>
        </w:rPr>
        <w:t xml:space="preserve"> has excellent access to the channel, similar to licensed spectrum. It is clear that in these cases, the UE can rely on detecting the presence of other transmissions such as SSBs and PDCCHs in order to ensure that the CSI-RS measurements are reliable. In fact, this functionality is so fundamental to the UE that it does not make sense to define a capability for this. In the other extreme, if the </w:t>
      </w:r>
      <w:proofErr w:type="spellStart"/>
      <w:r>
        <w:rPr>
          <w:rFonts w:ascii="Arial" w:hAnsi="Arial" w:cs="Arial"/>
          <w:lang w:val="en-GB" w:eastAsia="ja-JP"/>
        </w:rPr>
        <w:t>gNB</w:t>
      </w:r>
      <w:proofErr w:type="spellEnd"/>
      <w:r>
        <w:rPr>
          <w:rFonts w:ascii="Arial" w:hAnsi="Arial" w:cs="Arial"/>
          <w:lang w:val="en-GB" w:eastAsia="ja-JP"/>
        </w:rPr>
        <w:t xml:space="preserve"> is unable to get access to the channel for long periods, it is well understood that not only do CSI-RS measurements get affected, but other core functions also will be affected. In this case, it is not expected that the UE is able to operate normally and would need some duration of transmissions from the </w:t>
      </w:r>
      <w:proofErr w:type="spellStart"/>
      <w:r>
        <w:rPr>
          <w:rFonts w:ascii="Arial" w:hAnsi="Arial" w:cs="Arial"/>
          <w:lang w:val="en-GB" w:eastAsia="ja-JP"/>
        </w:rPr>
        <w:t>gNB</w:t>
      </w:r>
      <w:proofErr w:type="spellEnd"/>
      <w:r>
        <w:rPr>
          <w:rFonts w:ascii="Arial" w:hAnsi="Arial" w:cs="Arial"/>
          <w:lang w:val="en-GB" w:eastAsia="ja-JP"/>
        </w:rPr>
        <w:t xml:space="preserve"> before it can measure CSI-RS reliably. In such a situation, a capability does not make sense since no UE would be able to report having the capability to measure CSI-RS under these conditions.</w:t>
      </w:r>
    </w:p>
    <w:p w14:paraId="1FDEF4A5" w14:textId="7A7C583C" w:rsidR="00C165FF" w:rsidRDefault="00C165FF" w:rsidP="00E60157">
      <w:pPr>
        <w:jc w:val="both"/>
        <w:rPr>
          <w:rFonts w:ascii="Arial" w:hAnsi="Arial" w:cs="Arial"/>
          <w:lang w:val="en-GB" w:eastAsia="ja-JP"/>
        </w:rPr>
      </w:pPr>
      <w:r>
        <w:rPr>
          <w:rFonts w:ascii="Arial" w:hAnsi="Arial" w:cs="Arial"/>
          <w:lang w:val="en-GB" w:eastAsia="ja-JP"/>
        </w:rPr>
        <w:t xml:space="preserve">So, in summary, </w:t>
      </w:r>
      <w:r w:rsidR="001E58D1">
        <w:rPr>
          <w:rFonts w:ascii="Arial" w:hAnsi="Arial" w:cs="Arial"/>
          <w:lang w:val="en-GB" w:eastAsia="ja-JP"/>
        </w:rPr>
        <w:t xml:space="preserve">the proposed capability is not something that the UE can credibly report unless it is tied to some very specific set of conditions, e.g., some signals such as SSB are received with at least some periodicity or within some vicinity in time from the CSI-RS transmission occasion. These conditions will not only be very difficult to define, but this is the exact task that RAN4 will anyway undertake when defining requirements. Therefore, it is best to just leave it to RAN4 to define a reasonable test case for the UE to be able to measure CSI-RS when DCI 2_0 is not configured or no pertinent information is received in DCI 2_0. </w:t>
      </w:r>
    </w:p>
    <w:p w14:paraId="3A056923" w14:textId="40D26434" w:rsidR="001E58D1" w:rsidRDefault="001E58D1">
      <w:pPr>
        <w:jc w:val="both"/>
        <w:rPr>
          <w:rFonts w:ascii="Arial" w:hAnsi="Arial" w:cs="Arial"/>
          <w:lang w:val="en-GB" w:eastAsia="ja-JP"/>
        </w:rPr>
      </w:pPr>
      <w:r>
        <w:rPr>
          <w:rFonts w:ascii="Arial" w:hAnsi="Arial" w:cs="Arial"/>
          <w:lang w:val="en-GB" w:eastAsia="ja-JP"/>
        </w:rPr>
        <w:t>We also note that there has not been any discussion that has taken place on this issue from a capability perspective thus far.</w:t>
      </w:r>
    </w:p>
    <w:p w14:paraId="625AF5CE" w14:textId="4FDB362B" w:rsidR="00AA4E26" w:rsidRPr="003A30C0" w:rsidRDefault="00AA4E26" w:rsidP="00AA4E26">
      <w:pPr>
        <w:pStyle w:val="Proposal"/>
        <w:rPr>
          <w:lang w:val="en-GB"/>
        </w:rPr>
      </w:pPr>
      <w:bookmarkStart w:id="27" w:name="_Toc37448912"/>
      <w:r>
        <w:rPr>
          <w:lang w:val="en-GB"/>
        </w:rPr>
        <w:t>FG 10-31 should be removed</w:t>
      </w:r>
      <w:bookmarkEnd w:id="27"/>
    </w:p>
    <w:p w14:paraId="43850542" w14:textId="77777777" w:rsidR="00C01F33" w:rsidRPr="00CE0424" w:rsidRDefault="00C01F33" w:rsidP="00CE0424">
      <w:pPr>
        <w:pStyle w:val="Heading1"/>
      </w:pPr>
      <w:bookmarkStart w:id="28" w:name="_GoBack"/>
      <w:bookmarkEnd w:id="28"/>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3FFE3B" w14:textId="652857C0" w:rsidR="00B823C8"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37448887" w:history="1">
        <w:r w:rsidR="00B823C8" w:rsidRPr="00802C7B">
          <w:rPr>
            <w:rStyle w:val="Hyperlink"/>
            <w:noProof/>
            <w:lang w:val="en-GB"/>
          </w:rPr>
          <w:t>Proposal 1</w:t>
        </w:r>
        <w:r w:rsidR="00B823C8">
          <w:rPr>
            <w:rFonts w:asciiTheme="minorHAnsi" w:eastAsiaTheme="minorEastAsia" w:hAnsiTheme="minorHAnsi"/>
            <w:b w:val="0"/>
            <w:noProof/>
            <w:lang w:eastAsia="en-US"/>
          </w:rPr>
          <w:tab/>
        </w:r>
        <w:r w:rsidR="00B823C8" w:rsidRPr="00802C7B">
          <w:rPr>
            <w:rStyle w:val="Hyperlink"/>
            <w:noProof/>
          </w:rPr>
          <w:t>Define basic feature groups with components that have tightly related</w:t>
        </w:r>
        <w:r w:rsidR="00B823C8" w:rsidRPr="00802C7B">
          <w:rPr>
            <w:rStyle w:val="Hyperlink"/>
            <w:noProof/>
            <w:lang w:val="en-GB"/>
          </w:rPr>
          <w:t xml:space="preserve"> functionality</w:t>
        </w:r>
      </w:hyperlink>
    </w:p>
    <w:p w14:paraId="3008C97F" w14:textId="4A246694" w:rsidR="00B823C8" w:rsidRDefault="00B823C8">
      <w:pPr>
        <w:pStyle w:val="TableofFigures"/>
        <w:tabs>
          <w:tab w:val="right" w:leader="dot" w:pos="9016"/>
        </w:tabs>
        <w:rPr>
          <w:rFonts w:asciiTheme="minorHAnsi" w:eastAsiaTheme="minorEastAsia" w:hAnsiTheme="minorHAnsi"/>
          <w:b w:val="0"/>
          <w:noProof/>
          <w:lang w:eastAsia="en-US"/>
        </w:rPr>
      </w:pPr>
      <w:hyperlink w:anchor="_Toc37448888" w:history="1">
        <w:r w:rsidRPr="00802C7B">
          <w:rPr>
            <w:rStyle w:val="Hyperlink"/>
            <w:noProof/>
            <w:lang w:val="en-GB"/>
          </w:rPr>
          <w:t>Proposal 2</w:t>
        </w:r>
        <w:r>
          <w:rPr>
            <w:rFonts w:asciiTheme="minorHAnsi" w:eastAsiaTheme="minorEastAsia" w:hAnsiTheme="minorHAnsi"/>
            <w:b w:val="0"/>
            <w:noProof/>
            <w:lang w:eastAsia="en-US"/>
          </w:rPr>
          <w:tab/>
        </w:r>
        <w:r w:rsidRPr="00802C7B">
          <w:rPr>
            <w:rStyle w:val="Hyperlink"/>
            <w:noProof/>
            <w:lang w:val="en-GB"/>
          </w:rPr>
          <w:t>Define basic feature groups that have non-overlapping functionality as much as possible</w:t>
        </w:r>
      </w:hyperlink>
    </w:p>
    <w:p w14:paraId="5C26D01F" w14:textId="5CDA69AC" w:rsidR="00B823C8" w:rsidRDefault="00B823C8">
      <w:pPr>
        <w:pStyle w:val="TableofFigures"/>
        <w:tabs>
          <w:tab w:val="right" w:leader="dot" w:pos="9016"/>
        </w:tabs>
        <w:rPr>
          <w:rFonts w:asciiTheme="minorHAnsi" w:eastAsiaTheme="minorEastAsia" w:hAnsiTheme="minorHAnsi"/>
          <w:b w:val="0"/>
          <w:noProof/>
          <w:lang w:eastAsia="en-US"/>
        </w:rPr>
      </w:pPr>
      <w:hyperlink w:anchor="_Toc37448889" w:history="1">
        <w:r w:rsidRPr="00802C7B">
          <w:rPr>
            <w:rStyle w:val="Hyperlink"/>
            <w:noProof/>
            <w:lang w:val="en-GB"/>
          </w:rPr>
          <w:t>Proposal 3</w:t>
        </w:r>
        <w:r>
          <w:rPr>
            <w:rFonts w:asciiTheme="minorHAnsi" w:eastAsiaTheme="minorEastAsia" w:hAnsiTheme="minorHAnsi"/>
            <w:b w:val="0"/>
            <w:noProof/>
            <w:lang w:eastAsia="en-US"/>
          </w:rPr>
          <w:tab/>
        </w:r>
        <w:r w:rsidRPr="00802C7B">
          <w:rPr>
            <w:rStyle w:val="Hyperlink"/>
            <w:noProof/>
            <w:lang w:val="en-GB"/>
          </w:rPr>
          <w:t>Replace FGs 10-1, 10-1a, 10-2, 10-2a, and 10-2c in [2] by the 5 basic feature groups shown in the table below</w:t>
        </w:r>
      </w:hyperlink>
    </w:p>
    <w:p w14:paraId="580B1DEF" w14:textId="35B426DB" w:rsidR="00B823C8" w:rsidRDefault="00B823C8">
      <w:pPr>
        <w:pStyle w:val="TableofFigures"/>
        <w:tabs>
          <w:tab w:val="right" w:leader="dot" w:pos="9016"/>
        </w:tabs>
        <w:rPr>
          <w:rFonts w:asciiTheme="minorHAnsi" w:eastAsiaTheme="minorEastAsia" w:hAnsiTheme="minorHAnsi"/>
          <w:b w:val="0"/>
          <w:noProof/>
          <w:lang w:eastAsia="en-US"/>
        </w:rPr>
      </w:pPr>
      <w:hyperlink w:anchor="_Toc37448890" w:history="1">
        <w:r w:rsidRPr="00802C7B">
          <w:rPr>
            <w:rStyle w:val="Hyperlink"/>
            <w:noProof/>
          </w:rPr>
          <w:t>Proposal 4</w:t>
        </w:r>
        <w:r>
          <w:rPr>
            <w:rFonts w:asciiTheme="minorHAnsi" w:eastAsiaTheme="minorEastAsia" w:hAnsiTheme="minorHAnsi"/>
            <w:b w:val="0"/>
            <w:noProof/>
            <w:lang w:eastAsia="en-US"/>
          </w:rPr>
          <w:tab/>
        </w:r>
        <w:r w:rsidRPr="00802C7B">
          <w:rPr>
            <w:rStyle w:val="Hyperlink"/>
            <w:noProof/>
          </w:rPr>
          <w:t>We propose the following:</w:t>
        </w:r>
      </w:hyperlink>
    </w:p>
    <w:p w14:paraId="3D885083" w14:textId="43817329" w:rsidR="00B823C8" w:rsidRDefault="00B823C8">
      <w:pPr>
        <w:pStyle w:val="TableofFigures"/>
        <w:tabs>
          <w:tab w:val="right" w:leader="dot" w:pos="9016"/>
        </w:tabs>
        <w:rPr>
          <w:rFonts w:asciiTheme="minorHAnsi" w:eastAsiaTheme="minorEastAsia" w:hAnsiTheme="minorHAnsi"/>
          <w:b w:val="0"/>
          <w:noProof/>
          <w:lang w:eastAsia="en-US"/>
        </w:rPr>
      </w:pPr>
      <w:hyperlink w:anchor="_Toc37448891" w:history="1">
        <w:r w:rsidRPr="00802C7B">
          <w:rPr>
            <w:rStyle w:val="Hyperlink"/>
            <w:rFonts w:cs="Arial"/>
            <w:noProof/>
          </w:rPr>
          <w:t>•</w:t>
        </w:r>
        <w:r>
          <w:rPr>
            <w:rFonts w:asciiTheme="minorHAnsi" w:eastAsiaTheme="minorEastAsia" w:hAnsiTheme="minorHAnsi"/>
            <w:b w:val="0"/>
            <w:noProof/>
            <w:lang w:eastAsia="en-US"/>
          </w:rPr>
          <w:tab/>
        </w:r>
        <w:r w:rsidRPr="00802C7B">
          <w:rPr>
            <w:rStyle w:val="Hyperlink"/>
            <w:rFonts w:eastAsia="MS Mincho" w:cs="Arial"/>
            <w:noProof/>
          </w:rPr>
          <w:t>A feature group A should be listed as a pre-requisite for another feature group, B, only if feature group B cannot functionally operate without feature group A.</w:t>
        </w:r>
      </w:hyperlink>
    </w:p>
    <w:p w14:paraId="318580A4" w14:textId="24BA7309" w:rsidR="00B823C8" w:rsidRDefault="00B823C8">
      <w:pPr>
        <w:pStyle w:val="TableofFigures"/>
        <w:tabs>
          <w:tab w:val="right" w:leader="dot" w:pos="9016"/>
        </w:tabs>
        <w:rPr>
          <w:rFonts w:asciiTheme="minorHAnsi" w:eastAsiaTheme="minorEastAsia" w:hAnsiTheme="minorHAnsi"/>
          <w:b w:val="0"/>
          <w:noProof/>
          <w:lang w:eastAsia="en-US"/>
        </w:rPr>
      </w:pPr>
      <w:hyperlink w:anchor="_Toc37448892" w:history="1">
        <w:r w:rsidRPr="00802C7B">
          <w:rPr>
            <w:rStyle w:val="Hyperlink"/>
            <w:rFonts w:cs="Arial"/>
            <w:noProof/>
          </w:rPr>
          <w:t>•</w:t>
        </w:r>
        <w:r>
          <w:rPr>
            <w:rFonts w:asciiTheme="minorHAnsi" w:eastAsiaTheme="minorEastAsia" w:hAnsiTheme="minorHAnsi"/>
            <w:b w:val="0"/>
            <w:noProof/>
            <w:lang w:eastAsia="en-US"/>
          </w:rPr>
          <w:tab/>
        </w:r>
        <w:r w:rsidRPr="00802C7B">
          <w:rPr>
            <w:rStyle w:val="Hyperlink"/>
            <w:rFonts w:eastAsia="MS Mincho" w:cs="Arial"/>
            <w:noProof/>
          </w:rPr>
          <w:t>The basic feature groups related to UL channel access should be removed as pre-requisites from the following feature groups (as per the latest draft in [2]) since these feature groups do not require UL LBT to operate:</w:t>
        </w:r>
      </w:hyperlink>
    </w:p>
    <w:p w14:paraId="69A4DF41" w14:textId="53DAA412" w:rsidR="00B823C8" w:rsidRDefault="00B823C8">
      <w:pPr>
        <w:pStyle w:val="TableofFigures"/>
        <w:tabs>
          <w:tab w:val="right" w:leader="dot" w:pos="9016"/>
        </w:tabs>
        <w:rPr>
          <w:rFonts w:asciiTheme="minorHAnsi" w:eastAsiaTheme="minorEastAsia" w:hAnsiTheme="minorHAnsi"/>
          <w:b w:val="0"/>
          <w:noProof/>
          <w:lang w:eastAsia="en-US"/>
        </w:rPr>
      </w:pPr>
      <w:hyperlink w:anchor="_Toc37448893" w:history="1">
        <w:r w:rsidRPr="00802C7B">
          <w:rPr>
            <w:rStyle w:val="Hyperlink"/>
            <w:rFonts w:ascii="Courier New" w:eastAsia="MS Mincho" w:hAnsi="Courier New" w:cs="Courier New"/>
            <w:noProof/>
            <w:lang w:val="x-none"/>
          </w:rPr>
          <w:t>o</w:t>
        </w:r>
        <w:r>
          <w:rPr>
            <w:rFonts w:asciiTheme="minorHAnsi" w:eastAsiaTheme="minorEastAsia" w:hAnsiTheme="minorHAnsi"/>
            <w:b w:val="0"/>
            <w:noProof/>
            <w:lang w:eastAsia="en-US"/>
          </w:rPr>
          <w:tab/>
        </w:r>
        <w:r w:rsidRPr="00802C7B">
          <w:rPr>
            <w:rStyle w:val="Hyperlink"/>
            <w:rFonts w:eastAsia="MS Mincho" w:cs="Arial"/>
            <w:noProof/>
            <w:lang w:val="x-none"/>
          </w:rPr>
          <w:t xml:space="preserve">10-3, -3a, -3b, -3c, -9, -9a, -9b, -9c, -10, -11, -14, -15, -16, -16a, -17, -18a, -19a, </w:t>
        </w:r>
        <w:r w:rsidRPr="00802C7B">
          <w:rPr>
            <w:rStyle w:val="Hyperlink"/>
            <w:rFonts w:eastAsia="MS Mincho" w:cs="Arial"/>
            <w:noProof/>
          </w:rPr>
          <w:t xml:space="preserve">-19c, </w:t>
        </w:r>
        <w:r w:rsidRPr="00802C7B">
          <w:rPr>
            <w:rStyle w:val="Hyperlink"/>
            <w:rFonts w:eastAsia="MS Mincho" w:cs="Arial"/>
            <w:noProof/>
            <w:lang w:val="x-none"/>
          </w:rPr>
          <w:t>-20, -20a, -23, -24, -26, -27, -28, -29, -30</w:t>
        </w:r>
        <w:r w:rsidRPr="00802C7B">
          <w:rPr>
            <w:rStyle w:val="Hyperlink"/>
            <w:rFonts w:eastAsia="MS Mincho" w:cs="Arial"/>
            <w:noProof/>
          </w:rPr>
          <w:t>, -31</w:t>
        </w:r>
      </w:hyperlink>
    </w:p>
    <w:p w14:paraId="7515ABFC" w14:textId="5B2887D7" w:rsidR="00B823C8" w:rsidRDefault="00B823C8">
      <w:pPr>
        <w:pStyle w:val="TableofFigures"/>
        <w:tabs>
          <w:tab w:val="right" w:leader="dot" w:pos="9016"/>
        </w:tabs>
        <w:rPr>
          <w:rFonts w:asciiTheme="minorHAnsi" w:eastAsiaTheme="minorEastAsia" w:hAnsiTheme="minorHAnsi"/>
          <w:b w:val="0"/>
          <w:noProof/>
          <w:lang w:eastAsia="en-US"/>
        </w:rPr>
      </w:pPr>
      <w:hyperlink w:anchor="_Toc37448894" w:history="1">
        <w:r w:rsidRPr="00802C7B">
          <w:rPr>
            <w:rStyle w:val="Hyperlink"/>
            <w:rFonts w:cs="Arial"/>
            <w:noProof/>
          </w:rPr>
          <w:t>Proposal 5</w:t>
        </w:r>
        <w:r>
          <w:rPr>
            <w:rFonts w:asciiTheme="minorHAnsi" w:eastAsiaTheme="minorEastAsia" w:hAnsiTheme="minorHAnsi"/>
            <w:b w:val="0"/>
            <w:noProof/>
            <w:lang w:eastAsia="en-US"/>
          </w:rPr>
          <w:tab/>
        </w:r>
        <w:r w:rsidRPr="00802C7B">
          <w:rPr>
            <w:rStyle w:val="Hyperlink"/>
            <w:rFonts w:cs="Arial"/>
            <w:noProof/>
          </w:rPr>
          <w:t>Remove values for fixed frame period from the definition of feature groups related to semi-static channel access</w:t>
        </w:r>
      </w:hyperlink>
    </w:p>
    <w:p w14:paraId="5B73C78D" w14:textId="66C65137" w:rsidR="00B823C8" w:rsidRDefault="00B823C8">
      <w:pPr>
        <w:pStyle w:val="TableofFigures"/>
        <w:tabs>
          <w:tab w:val="right" w:leader="dot" w:pos="9016"/>
        </w:tabs>
        <w:rPr>
          <w:rFonts w:asciiTheme="minorHAnsi" w:eastAsiaTheme="minorEastAsia" w:hAnsiTheme="minorHAnsi"/>
          <w:b w:val="0"/>
          <w:noProof/>
          <w:lang w:eastAsia="en-US"/>
        </w:rPr>
      </w:pPr>
      <w:hyperlink w:anchor="_Toc37448895" w:history="1">
        <w:r w:rsidRPr="00802C7B">
          <w:rPr>
            <w:rStyle w:val="Hyperlink"/>
            <w:noProof/>
            <w:lang w:val="en-GB"/>
          </w:rPr>
          <w:t>Proposal 6</w:t>
        </w:r>
        <w:r>
          <w:rPr>
            <w:rFonts w:asciiTheme="minorHAnsi" w:eastAsiaTheme="minorEastAsia" w:hAnsiTheme="minorHAnsi"/>
            <w:b w:val="0"/>
            <w:noProof/>
            <w:lang w:eastAsia="en-US"/>
          </w:rPr>
          <w:tab/>
        </w:r>
        <w:r w:rsidRPr="00802C7B">
          <w:rPr>
            <w:rStyle w:val="Hyperlink"/>
            <w:noProof/>
          </w:rPr>
          <w:t>Introduce a separate FG for support of RAR extension from 10ms to [40ms] by decoding of the 2-bit SFN indication in DCI 1_0</w:t>
        </w:r>
      </w:hyperlink>
    </w:p>
    <w:p w14:paraId="03BB405F" w14:textId="226E082A" w:rsidR="00B823C8" w:rsidRDefault="00B823C8">
      <w:pPr>
        <w:pStyle w:val="TableofFigures"/>
        <w:tabs>
          <w:tab w:val="right" w:leader="dot" w:pos="9016"/>
        </w:tabs>
        <w:rPr>
          <w:rFonts w:asciiTheme="minorHAnsi" w:eastAsiaTheme="minorEastAsia" w:hAnsiTheme="minorHAnsi"/>
          <w:b w:val="0"/>
          <w:noProof/>
          <w:lang w:eastAsia="en-US"/>
        </w:rPr>
      </w:pPr>
      <w:hyperlink w:anchor="_Toc37448896" w:history="1">
        <w:r w:rsidRPr="00802C7B">
          <w:rPr>
            <w:rStyle w:val="Hyperlink"/>
            <w:noProof/>
          </w:rPr>
          <w:t>Proposal 7</w:t>
        </w:r>
        <w:r>
          <w:rPr>
            <w:rFonts w:asciiTheme="minorHAnsi" w:eastAsiaTheme="minorEastAsia" w:hAnsiTheme="minorHAnsi"/>
            <w:b w:val="0"/>
            <w:noProof/>
            <w:lang w:eastAsia="en-US"/>
          </w:rPr>
          <w:tab/>
        </w:r>
        <w:r w:rsidRPr="00802C7B">
          <w:rPr>
            <w:rStyle w:val="Hyperlink"/>
            <w:noProof/>
          </w:rPr>
          <w:t>Merge FG 10-3a/b/c for PUCCH into a single FG. Keep FG 10-3 for PUSCH as a separate FG.</w:t>
        </w:r>
      </w:hyperlink>
    </w:p>
    <w:p w14:paraId="41A12F50" w14:textId="00CA380F" w:rsidR="00B823C8" w:rsidRDefault="00B823C8">
      <w:pPr>
        <w:pStyle w:val="TableofFigures"/>
        <w:tabs>
          <w:tab w:val="right" w:leader="dot" w:pos="9016"/>
        </w:tabs>
        <w:rPr>
          <w:rFonts w:asciiTheme="minorHAnsi" w:eastAsiaTheme="minorEastAsia" w:hAnsiTheme="minorHAnsi"/>
          <w:b w:val="0"/>
          <w:noProof/>
          <w:lang w:eastAsia="en-US"/>
        </w:rPr>
      </w:pPr>
      <w:hyperlink w:anchor="_Toc37448897" w:history="1">
        <w:r w:rsidRPr="00802C7B">
          <w:rPr>
            <w:rStyle w:val="Hyperlink"/>
            <w:noProof/>
            <w:lang w:val="en-GB"/>
          </w:rPr>
          <w:t>Proposal 8</w:t>
        </w:r>
        <w:r>
          <w:rPr>
            <w:rFonts w:asciiTheme="minorHAnsi" w:eastAsiaTheme="minorEastAsia" w:hAnsiTheme="minorHAnsi"/>
            <w:b w:val="0"/>
            <w:noProof/>
            <w:lang w:eastAsia="en-US"/>
          </w:rPr>
          <w:tab/>
        </w:r>
        <w:r w:rsidRPr="00802C7B">
          <w:rPr>
            <w:rStyle w:val="Hyperlink"/>
            <w:noProof/>
            <w:lang w:val="en-GB"/>
          </w:rPr>
          <w:t>Rename FG 10-7 as follows. This FG can have FG 10-1 in our Proposal 3 as a pre-requisite.</w:t>
        </w:r>
      </w:hyperlink>
    </w:p>
    <w:p w14:paraId="5FA0EFBF" w14:textId="5677DC80" w:rsidR="00B823C8" w:rsidRDefault="00B823C8">
      <w:pPr>
        <w:pStyle w:val="TableofFigures"/>
        <w:tabs>
          <w:tab w:val="right" w:leader="dot" w:pos="9016"/>
        </w:tabs>
        <w:rPr>
          <w:rFonts w:asciiTheme="minorHAnsi" w:eastAsiaTheme="minorEastAsia" w:hAnsiTheme="minorHAnsi"/>
          <w:b w:val="0"/>
          <w:noProof/>
          <w:lang w:eastAsia="en-US"/>
        </w:rPr>
      </w:pPr>
      <w:hyperlink w:anchor="_Toc37448898" w:history="1">
        <w:r w:rsidRPr="00802C7B">
          <w:rPr>
            <w:rStyle w:val="Hyperlink"/>
            <w:noProof/>
            <w:lang w:val="en-GB"/>
          </w:rPr>
          <w:t>Proposal 9</w:t>
        </w:r>
        <w:r>
          <w:rPr>
            <w:rFonts w:asciiTheme="minorHAnsi" w:eastAsiaTheme="minorEastAsia" w:hAnsiTheme="minorHAnsi"/>
            <w:b w:val="0"/>
            <w:noProof/>
            <w:lang w:eastAsia="en-US"/>
          </w:rPr>
          <w:tab/>
        </w:r>
        <w:r w:rsidRPr="00802C7B">
          <w:rPr>
            <w:rStyle w:val="Hyperlink"/>
            <w:noProof/>
            <w:lang w:val="en-GB"/>
          </w:rPr>
          <w:t>Support only single capability bit for all new PDSCH mapping lengths (3,5,6,8,11,12,13). FG 10-8 should be per UE.</w:t>
        </w:r>
      </w:hyperlink>
    </w:p>
    <w:p w14:paraId="3C1A4A81" w14:textId="3B46ACDB" w:rsidR="00B823C8" w:rsidRDefault="00B823C8">
      <w:pPr>
        <w:pStyle w:val="TableofFigures"/>
        <w:tabs>
          <w:tab w:val="right" w:leader="dot" w:pos="9016"/>
        </w:tabs>
        <w:rPr>
          <w:rFonts w:asciiTheme="minorHAnsi" w:eastAsiaTheme="minorEastAsia" w:hAnsiTheme="minorHAnsi"/>
          <w:b w:val="0"/>
          <w:noProof/>
          <w:lang w:eastAsia="en-US"/>
        </w:rPr>
      </w:pPr>
      <w:hyperlink w:anchor="_Toc37448899" w:history="1">
        <w:r w:rsidRPr="00802C7B">
          <w:rPr>
            <w:rStyle w:val="Hyperlink"/>
            <w:noProof/>
          </w:rPr>
          <w:t>Proposal 10</w:t>
        </w:r>
        <w:r>
          <w:rPr>
            <w:rFonts w:asciiTheme="minorHAnsi" w:eastAsiaTheme="minorEastAsia" w:hAnsiTheme="minorHAnsi"/>
            <w:b w:val="0"/>
            <w:noProof/>
            <w:lang w:eastAsia="en-US"/>
          </w:rPr>
          <w:tab/>
        </w:r>
        <w:r w:rsidRPr="00802C7B">
          <w:rPr>
            <w:rStyle w:val="Hyperlink"/>
            <w:noProof/>
          </w:rPr>
          <w:t>Merge FG 10-9, 10-9a, 10-9b, and 10-9c into a single FG. The merged FG should be per UE.</w:t>
        </w:r>
      </w:hyperlink>
    </w:p>
    <w:p w14:paraId="57A901B7" w14:textId="4F181402" w:rsidR="00B823C8" w:rsidRDefault="00B823C8">
      <w:pPr>
        <w:pStyle w:val="TableofFigures"/>
        <w:tabs>
          <w:tab w:val="right" w:leader="dot" w:pos="9016"/>
        </w:tabs>
        <w:rPr>
          <w:rFonts w:asciiTheme="minorHAnsi" w:eastAsiaTheme="minorEastAsia" w:hAnsiTheme="minorHAnsi"/>
          <w:b w:val="0"/>
          <w:noProof/>
          <w:lang w:eastAsia="en-US"/>
        </w:rPr>
      </w:pPr>
      <w:hyperlink w:anchor="_Toc37448900" w:history="1">
        <w:r w:rsidRPr="00802C7B">
          <w:rPr>
            <w:rStyle w:val="Hyperlink"/>
            <w:noProof/>
            <w:lang w:val="en-GB"/>
          </w:rPr>
          <w:t>Proposal 11</w:t>
        </w:r>
        <w:r>
          <w:rPr>
            <w:rFonts w:asciiTheme="minorHAnsi" w:eastAsiaTheme="minorEastAsia" w:hAnsiTheme="minorHAnsi"/>
            <w:b w:val="0"/>
            <w:noProof/>
            <w:lang w:eastAsia="en-US"/>
          </w:rPr>
          <w:tab/>
        </w:r>
        <w:r w:rsidRPr="00802C7B">
          <w:rPr>
            <w:rStyle w:val="Hyperlink"/>
            <w:noProof/>
            <w:lang w:val="en-GB"/>
          </w:rPr>
          <w:t>FG 10-10 should be per UE</w:t>
        </w:r>
      </w:hyperlink>
    </w:p>
    <w:p w14:paraId="09B3B4EE" w14:textId="30C89C5F" w:rsidR="00B823C8" w:rsidRDefault="00B823C8">
      <w:pPr>
        <w:pStyle w:val="TableofFigures"/>
        <w:tabs>
          <w:tab w:val="right" w:leader="dot" w:pos="9016"/>
        </w:tabs>
        <w:rPr>
          <w:rFonts w:asciiTheme="minorHAnsi" w:eastAsiaTheme="minorEastAsia" w:hAnsiTheme="minorHAnsi"/>
          <w:b w:val="0"/>
          <w:noProof/>
          <w:lang w:eastAsia="en-US"/>
        </w:rPr>
      </w:pPr>
      <w:hyperlink w:anchor="_Toc37448901" w:history="1">
        <w:r w:rsidRPr="00802C7B">
          <w:rPr>
            <w:rStyle w:val="Hyperlink"/>
            <w:noProof/>
            <w:lang w:val="en-GB"/>
          </w:rPr>
          <w:t>Proposal 12</w:t>
        </w:r>
        <w:r>
          <w:rPr>
            <w:rFonts w:asciiTheme="minorHAnsi" w:eastAsiaTheme="minorEastAsia" w:hAnsiTheme="minorHAnsi"/>
            <w:b w:val="0"/>
            <w:noProof/>
            <w:lang w:eastAsia="en-US"/>
          </w:rPr>
          <w:tab/>
        </w:r>
        <w:r w:rsidRPr="00802C7B">
          <w:rPr>
            <w:rStyle w:val="Hyperlink"/>
            <w:noProof/>
            <w:lang w:val="en-GB"/>
          </w:rPr>
          <w:t>FG 10-11 should be per UE</w:t>
        </w:r>
      </w:hyperlink>
    </w:p>
    <w:p w14:paraId="4E30D412" w14:textId="4637249E" w:rsidR="00B823C8" w:rsidRDefault="00B823C8">
      <w:pPr>
        <w:pStyle w:val="TableofFigures"/>
        <w:tabs>
          <w:tab w:val="right" w:leader="dot" w:pos="9016"/>
        </w:tabs>
        <w:rPr>
          <w:rFonts w:asciiTheme="minorHAnsi" w:eastAsiaTheme="minorEastAsia" w:hAnsiTheme="minorHAnsi"/>
          <w:b w:val="0"/>
          <w:noProof/>
          <w:lang w:eastAsia="en-US"/>
        </w:rPr>
      </w:pPr>
      <w:hyperlink w:anchor="_Toc37448902" w:history="1">
        <w:r w:rsidRPr="00802C7B">
          <w:rPr>
            <w:rStyle w:val="Hyperlink"/>
            <w:noProof/>
          </w:rPr>
          <w:t>Proposal 13</w:t>
        </w:r>
        <w:r>
          <w:rPr>
            <w:rFonts w:asciiTheme="minorHAnsi" w:eastAsiaTheme="minorEastAsia" w:hAnsiTheme="minorHAnsi"/>
            <w:b w:val="0"/>
            <w:noProof/>
            <w:lang w:eastAsia="en-US"/>
          </w:rPr>
          <w:tab/>
        </w:r>
        <w:r w:rsidRPr="00802C7B">
          <w:rPr>
            <w:rStyle w:val="Hyperlink"/>
            <w:noProof/>
          </w:rPr>
          <w:t>Keep FG-12; do not split into separate capabilities for PUCCH Format 2 and PUCCH Format 3</w:t>
        </w:r>
      </w:hyperlink>
    </w:p>
    <w:p w14:paraId="42448690" w14:textId="15896D3E" w:rsidR="00B823C8" w:rsidRDefault="00B823C8">
      <w:pPr>
        <w:pStyle w:val="TableofFigures"/>
        <w:tabs>
          <w:tab w:val="right" w:leader="dot" w:pos="9016"/>
        </w:tabs>
        <w:rPr>
          <w:rFonts w:asciiTheme="minorHAnsi" w:eastAsiaTheme="minorEastAsia" w:hAnsiTheme="minorHAnsi"/>
          <w:b w:val="0"/>
          <w:noProof/>
          <w:lang w:eastAsia="en-US"/>
        </w:rPr>
      </w:pPr>
      <w:hyperlink w:anchor="_Toc37448903" w:history="1">
        <w:r w:rsidRPr="00802C7B">
          <w:rPr>
            <w:rStyle w:val="Hyperlink"/>
            <w:noProof/>
            <w:lang w:val="en-GB"/>
          </w:rPr>
          <w:t>Proposal 14</w:t>
        </w:r>
        <w:r>
          <w:rPr>
            <w:rFonts w:asciiTheme="minorHAnsi" w:eastAsiaTheme="minorEastAsia" w:hAnsiTheme="minorHAnsi"/>
            <w:b w:val="0"/>
            <w:noProof/>
            <w:lang w:eastAsia="en-US"/>
          </w:rPr>
          <w:tab/>
        </w:r>
        <w:r w:rsidRPr="00802C7B">
          <w:rPr>
            <w:rStyle w:val="Hyperlink"/>
            <w:noProof/>
            <w:lang w:val="en-GB"/>
          </w:rPr>
          <w:t>FG 10-17 should be per UE</w:t>
        </w:r>
      </w:hyperlink>
    </w:p>
    <w:p w14:paraId="59EB1BDA" w14:textId="66F28E9C" w:rsidR="00B823C8" w:rsidRDefault="00B823C8">
      <w:pPr>
        <w:pStyle w:val="TableofFigures"/>
        <w:tabs>
          <w:tab w:val="right" w:leader="dot" w:pos="9016"/>
        </w:tabs>
        <w:rPr>
          <w:rFonts w:asciiTheme="minorHAnsi" w:eastAsiaTheme="minorEastAsia" w:hAnsiTheme="minorHAnsi"/>
          <w:b w:val="0"/>
          <w:noProof/>
          <w:lang w:eastAsia="en-US"/>
        </w:rPr>
      </w:pPr>
      <w:hyperlink w:anchor="_Toc37448904" w:history="1">
        <w:r w:rsidRPr="00802C7B">
          <w:rPr>
            <w:rStyle w:val="Hyperlink"/>
            <w:noProof/>
            <w:lang w:val="en-GB"/>
          </w:rPr>
          <w:t>Proposal 15</w:t>
        </w:r>
        <w:r>
          <w:rPr>
            <w:rFonts w:asciiTheme="minorHAnsi" w:eastAsiaTheme="minorEastAsia" w:hAnsiTheme="minorHAnsi"/>
            <w:b w:val="0"/>
            <w:noProof/>
            <w:lang w:eastAsia="en-US"/>
          </w:rPr>
          <w:tab/>
        </w:r>
        <w:r w:rsidRPr="00802C7B">
          <w:rPr>
            <w:rStyle w:val="Hyperlink"/>
            <w:noProof/>
            <w:lang w:val="en-GB"/>
          </w:rPr>
          <w:t>Keep FG 10-19; FFS can be deleted</w:t>
        </w:r>
      </w:hyperlink>
    </w:p>
    <w:p w14:paraId="2B98565C" w14:textId="349F7B8F" w:rsidR="00B823C8" w:rsidRDefault="00B823C8">
      <w:pPr>
        <w:pStyle w:val="TableofFigures"/>
        <w:tabs>
          <w:tab w:val="right" w:leader="dot" w:pos="9016"/>
        </w:tabs>
        <w:rPr>
          <w:rFonts w:asciiTheme="minorHAnsi" w:eastAsiaTheme="minorEastAsia" w:hAnsiTheme="minorHAnsi"/>
          <w:b w:val="0"/>
          <w:noProof/>
          <w:lang w:eastAsia="en-US"/>
        </w:rPr>
      </w:pPr>
      <w:hyperlink w:anchor="_Toc37448905" w:history="1">
        <w:r w:rsidRPr="00802C7B">
          <w:rPr>
            <w:rStyle w:val="Hyperlink"/>
            <w:noProof/>
            <w:lang w:val="en-GB"/>
          </w:rPr>
          <w:t>Proposal 16</w:t>
        </w:r>
        <w:r>
          <w:rPr>
            <w:rFonts w:asciiTheme="minorHAnsi" w:eastAsiaTheme="minorEastAsia" w:hAnsiTheme="minorHAnsi"/>
            <w:b w:val="0"/>
            <w:noProof/>
            <w:lang w:eastAsia="en-US"/>
          </w:rPr>
          <w:tab/>
        </w:r>
        <w:r w:rsidRPr="00802C7B">
          <w:rPr>
            <w:rStyle w:val="Hyperlink"/>
            <w:noProof/>
            <w:lang w:val="en-GB"/>
          </w:rPr>
          <w:t>Add a component to FG 10-19a for reception of PDSCH over a subset of RB sets as follows</w:t>
        </w:r>
      </w:hyperlink>
    </w:p>
    <w:p w14:paraId="0E35CAF0" w14:textId="613DEB69" w:rsidR="00B823C8" w:rsidRDefault="00B823C8">
      <w:pPr>
        <w:pStyle w:val="TableofFigures"/>
        <w:tabs>
          <w:tab w:val="right" w:leader="dot" w:pos="9016"/>
        </w:tabs>
        <w:rPr>
          <w:rFonts w:asciiTheme="minorHAnsi" w:eastAsiaTheme="minorEastAsia" w:hAnsiTheme="minorHAnsi"/>
          <w:b w:val="0"/>
          <w:noProof/>
          <w:lang w:eastAsia="en-US"/>
        </w:rPr>
      </w:pPr>
      <w:hyperlink w:anchor="_Toc37448906" w:history="1">
        <w:r w:rsidRPr="00802C7B">
          <w:rPr>
            <w:rStyle w:val="Hyperlink"/>
            <w:noProof/>
            <w:lang w:val="en-GB"/>
          </w:rPr>
          <w:t>Proposal 17</w:t>
        </w:r>
        <w:r>
          <w:rPr>
            <w:rFonts w:asciiTheme="minorHAnsi" w:eastAsiaTheme="minorEastAsia" w:hAnsiTheme="minorHAnsi"/>
            <w:b w:val="0"/>
            <w:noProof/>
            <w:lang w:eastAsia="en-US"/>
          </w:rPr>
          <w:tab/>
        </w:r>
        <w:r w:rsidRPr="00802C7B">
          <w:rPr>
            <w:rStyle w:val="Hyperlink"/>
            <w:noProof/>
            <w:lang w:val="en-GB"/>
          </w:rPr>
          <w:t>Clarify to which signals/channels to which FG-19b applies, e.g., SRS only.</w:t>
        </w:r>
      </w:hyperlink>
    </w:p>
    <w:p w14:paraId="40B6FF8D" w14:textId="190B6AFF" w:rsidR="00B823C8" w:rsidRDefault="00B823C8">
      <w:pPr>
        <w:pStyle w:val="TableofFigures"/>
        <w:tabs>
          <w:tab w:val="right" w:leader="dot" w:pos="9016"/>
        </w:tabs>
        <w:rPr>
          <w:rFonts w:asciiTheme="minorHAnsi" w:eastAsiaTheme="minorEastAsia" w:hAnsiTheme="minorHAnsi"/>
          <w:b w:val="0"/>
          <w:noProof/>
          <w:lang w:eastAsia="en-US"/>
        </w:rPr>
      </w:pPr>
      <w:hyperlink w:anchor="_Toc37448907" w:history="1">
        <w:r w:rsidRPr="00802C7B">
          <w:rPr>
            <w:rStyle w:val="Hyperlink"/>
            <w:noProof/>
            <w:lang w:val="en-GB"/>
          </w:rPr>
          <w:t>Proposal 18</w:t>
        </w:r>
        <w:r>
          <w:rPr>
            <w:rFonts w:asciiTheme="minorHAnsi" w:eastAsiaTheme="minorEastAsia" w:hAnsiTheme="minorHAnsi"/>
            <w:b w:val="0"/>
            <w:noProof/>
            <w:lang w:eastAsia="en-US"/>
          </w:rPr>
          <w:tab/>
        </w:r>
        <w:r w:rsidRPr="00802C7B">
          <w:rPr>
            <w:rStyle w:val="Hyperlink"/>
            <w:noProof/>
            <w:lang w:val="en-GB"/>
          </w:rPr>
          <w:t>FG 10-19c is needed (or can be merged with 10-19a); clarify FG description.</w:t>
        </w:r>
      </w:hyperlink>
    </w:p>
    <w:p w14:paraId="47769E10" w14:textId="39815AD4" w:rsidR="00B823C8" w:rsidRDefault="00B823C8">
      <w:pPr>
        <w:pStyle w:val="TableofFigures"/>
        <w:tabs>
          <w:tab w:val="right" w:leader="dot" w:pos="9016"/>
        </w:tabs>
        <w:rPr>
          <w:rFonts w:asciiTheme="minorHAnsi" w:eastAsiaTheme="minorEastAsia" w:hAnsiTheme="minorHAnsi"/>
          <w:b w:val="0"/>
          <w:noProof/>
          <w:lang w:eastAsia="en-US"/>
        </w:rPr>
      </w:pPr>
      <w:hyperlink w:anchor="_Toc37448908" w:history="1">
        <w:r w:rsidRPr="00802C7B">
          <w:rPr>
            <w:rStyle w:val="Hyperlink"/>
            <w:noProof/>
            <w:lang w:val="en-GB"/>
          </w:rPr>
          <w:t>Proposal 19</w:t>
        </w:r>
        <w:r>
          <w:rPr>
            <w:rFonts w:asciiTheme="minorHAnsi" w:eastAsiaTheme="minorEastAsia" w:hAnsiTheme="minorHAnsi"/>
            <w:b w:val="0"/>
            <w:noProof/>
            <w:lang w:eastAsia="en-US"/>
          </w:rPr>
          <w:tab/>
        </w:r>
        <w:r w:rsidRPr="00802C7B">
          <w:rPr>
            <w:rStyle w:val="Hyperlink"/>
            <w:noProof/>
            <w:lang w:val="en-GB"/>
          </w:rPr>
          <w:t>FG 10-22 is needed so that UEs can indicate support for no gap (N = 0) between the PRACH and PUSCH parts of MsgA for 2-step RACH</w:t>
        </w:r>
      </w:hyperlink>
    </w:p>
    <w:p w14:paraId="2C9A9D7C" w14:textId="632C9202" w:rsidR="00B823C8" w:rsidRDefault="00B823C8">
      <w:pPr>
        <w:pStyle w:val="TableofFigures"/>
        <w:tabs>
          <w:tab w:val="right" w:leader="dot" w:pos="9016"/>
        </w:tabs>
        <w:rPr>
          <w:rFonts w:asciiTheme="minorHAnsi" w:eastAsiaTheme="minorEastAsia" w:hAnsiTheme="minorHAnsi"/>
          <w:b w:val="0"/>
          <w:noProof/>
          <w:lang w:eastAsia="en-US"/>
        </w:rPr>
      </w:pPr>
      <w:hyperlink w:anchor="_Toc37448909" w:history="1">
        <w:r w:rsidRPr="00802C7B">
          <w:rPr>
            <w:rStyle w:val="Hyperlink"/>
            <w:noProof/>
            <w:lang w:val="en-GB"/>
          </w:rPr>
          <w:t>Proposal 20</w:t>
        </w:r>
        <w:r>
          <w:rPr>
            <w:rFonts w:asciiTheme="minorHAnsi" w:eastAsiaTheme="minorEastAsia" w:hAnsiTheme="minorHAnsi"/>
            <w:b w:val="0"/>
            <w:noProof/>
            <w:lang w:eastAsia="en-US"/>
          </w:rPr>
          <w:tab/>
        </w:r>
        <w:r w:rsidRPr="00802C7B">
          <w:rPr>
            <w:rStyle w:val="Hyperlink"/>
            <w:noProof/>
            <w:lang w:val="en-GB"/>
          </w:rPr>
          <w:t>Modify the FG name and description as follows:</w:t>
        </w:r>
      </w:hyperlink>
    </w:p>
    <w:p w14:paraId="42987770" w14:textId="1986579F" w:rsidR="00B823C8" w:rsidRDefault="00B823C8">
      <w:pPr>
        <w:pStyle w:val="TableofFigures"/>
        <w:tabs>
          <w:tab w:val="right" w:leader="dot" w:pos="9016"/>
        </w:tabs>
        <w:rPr>
          <w:rFonts w:asciiTheme="minorHAnsi" w:eastAsiaTheme="minorEastAsia" w:hAnsiTheme="minorHAnsi"/>
          <w:b w:val="0"/>
          <w:noProof/>
          <w:lang w:eastAsia="en-US"/>
        </w:rPr>
      </w:pPr>
      <w:hyperlink w:anchor="_Toc37448910" w:history="1">
        <w:r w:rsidRPr="00802C7B">
          <w:rPr>
            <w:rStyle w:val="Hyperlink"/>
            <w:noProof/>
            <w:lang w:val="en-GB"/>
          </w:rPr>
          <w:t>Proposal 21</w:t>
        </w:r>
        <w:r>
          <w:rPr>
            <w:rFonts w:asciiTheme="minorHAnsi" w:eastAsiaTheme="minorEastAsia" w:hAnsiTheme="minorHAnsi"/>
            <w:b w:val="0"/>
            <w:noProof/>
            <w:lang w:eastAsia="en-US"/>
          </w:rPr>
          <w:tab/>
        </w:r>
        <w:r w:rsidRPr="00802C7B">
          <w:rPr>
            <w:rStyle w:val="Hyperlink"/>
            <w:noProof/>
            <w:lang w:val="en-GB"/>
          </w:rPr>
          <w:t>FG 10-26 should be removed; CSI-RS is not constrained to be either inside or outside the discovery burst transmission window.</w:t>
        </w:r>
      </w:hyperlink>
    </w:p>
    <w:p w14:paraId="6E2AD1E9" w14:textId="07DD7006" w:rsidR="00B823C8" w:rsidRDefault="00B823C8">
      <w:pPr>
        <w:pStyle w:val="TableofFigures"/>
        <w:tabs>
          <w:tab w:val="right" w:leader="dot" w:pos="9016"/>
        </w:tabs>
        <w:rPr>
          <w:rFonts w:asciiTheme="minorHAnsi" w:eastAsiaTheme="minorEastAsia" w:hAnsiTheme="minorHAnsi"/>
          <w:b w:val="0"/>
          <w:noProof/>
          <w:lang w:eastAsia="en-US"/>
        </w:rPr>
      </w:pPr>
      <w:hyperlink w:anchor="_Toc37448911" w:history="1">
        <w:r w:rsidRPr="00802C7B">
          <w:rPr>
            <w:rStyle w:val="Hyperlink"/>
            <w:noProof/>
            <w:lang w:val="en-GB"/>
          </w:rPr>
          <w:t>Proposal 22</w:t>
        </w:r>
        <w:r>
          <w:rPr>
            <w:rFonts w:asciiTheme="minorHAnsi" w:eastAsiaTheme="minorEastAsia" w:hAnsiTheme="minorHAnsi"/>
            <w:b w:val="0"/>
            <w:noProof/>
            <w:lang w:eastAsia="en-US"/>
          </w:rPr>
          <w:tab/>
        </w:r>
        <w:r w:rsidRPr="00802C7B">
          <w:rPr>
            <w:rStyle w:val="Hyperlink"/>
            <w:noProof/>
            <w:lang w:val="en-GB"/>
          </w:rPr>
          <w:t>For FG 10-28 remove the pre-requisite 10-18</w:t>
        </w:r>
      </w:hyperlink>
    </w:p>
    <w:p w14:paraId="7BC3C9C2" w14:textId="29D5A0AC" w:rsidR="00B823C8" w:rsidRDefault="00B823C8">
      <w:pPr>
        <w:pStyle w:val="TableofFigures"/>
        <w:tabs>
          <w:tab w:val="right" w:leader="dot" w:pos="9016"/>
        </w:tabs>
        <w:rPr>
          <w:rFonts w:asciiTheme="minorHAnsi" w:eastAsiaTheme="minorEastAsia" w:hAnsiTheme="minorHAnsi"/>
          <w:b w:val="0"/>
          <w:noProof/>
          <w:lang w:eastAsia="en-US"/>
        </w:rPr>
      </w:pPr>
      <w:hyperlink w:anchor="_Toc37448912" w:history="1">
        <w:r w:rsidRPr="00802C7B">
          <w:rPr>
            <w:rStyle w:val="Hyperlink"/>
            <w:noProof/>
            <w:lang w:val="en-GB"/>
          </w:rPr>
          <w:t>Proposal 23</w:t>
        </w:r>
        <w:r>
          <w:rPr>
            <w:rFonts w:asciiTheme="minorHAnsi" w:eastAsiaTheme="minorEastAsia" w:hAnsiTheme="minorHAnsi"/>
            <w:b w:val="0"/>
            <w:noProof/>
            <w:lang w:eastAsia="en-US"/>
          </w:rPr>
          <w:tab/>
        </w:r>
        <w:r w:rsidRPr="00802C7B">
          <w:rPr>
            <w:rStyle w:val="Hyperlink"/>
            <w:noProof/>
            <w:lang w:val="en-GB"/>
          </w:rPr>
          <w:t>FG 10-31 should be removed</w:t>
        </w:r>
      </w:hyperlink>
    </w:p>
    <w:p w14:paraId="4AD2F895" w14:textId="0201B316"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29" w:name="_In-sequence_SDU_delivery"/>
      <w:bookmarkEnd w:id="29"/>
      <w:r w:rsidRPr="00CE0424">
        <w:t>References</w:t>
      </w:r>
    </w:p>
    <w:p w14:paraId="4833A24B" w14:textId="78DF3BE0" w:rsidR="003A7EF3" w:rsidRDefault="0097028D" w:rsidP="00CE0424">
      <w:pPr>
        <w:pStyle w:val="Reference"/>
      </w:pPr>
      <w:bookmarkStart w:id="30" w:name="_Ref37169650"/>
      <w:r>
        <w:t>R1-2000390, “</w:t>
      </w:r>
      <w:r w:rsidRPr="0097028D">
        <w:t>RAN1 UE features list for Rel-16 NR</w:t>
      </w:r>
      <w:r>
        <w:t xml:space="preserve">,” </w:t>
      </w:r>
      <w:r w:rsidRPr="0097028D">
        <w:t>AT&amp;T, NTT DOCOMO, INC.</w:t>
      </w:r>
      <w:r>
        <w:t>, RAN1#100-e, February 2020.</w:t>
      </w:r>
      <w:bookmarkEnd w:id="30"/>
    </w:p>
    <w:p w14:paraId="2708F5B7" w14:textId="3790C6E4" w:rsidR="0097028D" w:rsidRDefault="0097028D" w:rsidP="00CE0424">
      <w:pPr>
        <w:pStyle w:val="Reference"/>
      </w:pPr>
      <w:bookmarkStart w:id="31" w:name="_Ref37169934"/>
      <w:r w:rsidRPr="00571C19">
        <w:t>R1-20</w:t>
      </w:r>
      <w:r w:rsidR="00D647B3" w:rsidRPr="00571C19">
        <w:t>01484</w:t>
      </w:r>
      <w:r>
        <w:t xml:space="preserve"> “</w:t>
      </w:r>
      <w:r w:rsidRPr="0097028D">
        <w:t>RAN1 UE features list for Rel-16 NR after RAN1#100-E</w:t>
      </w:r>
      <w:r>
        <w:t xml:space="preserve">,” </w:t>
      </w:r>
      <w:r w:rsidRPr="0097028D">
        <w:t>AT&amp;T, NTT DOCOMO, INC.</w:t>
      </w:r>
      <w:r>
        <w:t>, RAN1#100bis-e, April 2020.</w:t>
      </w:r>
      <w:bookmarkEnd w:id="31"/>
    </w:p>
    <w:p w14:paraId="5A2BEC41" w14:textId="4EF43799" w:rsidR="00DB070A" w:rsidRPr="00CE0424" w:rsidRDefault="00DB070A" w:rsidP="00CE0424">
      <w:pPr>
        <w:pStyle w:val="Reference"/>
      </w:pPr>
      <w:bookmarkStart w:id="32" w:name="_Ref37171163"/>
      <w:r>
        <w:t>RP-191575, “</w:t>
      </w:r>
      <w:r w:rsidRPr="00DB070A">
        <w:t>Revised WID on NR-based Access to Unlicensed Spectrum</w:t>
      </w:r>
      <w:r>
        <w:t>,” Qualcomm, RAN#84, June 2019.</w:t>
      </w:r>
      <w:bookmarkEnd w:id="32"/>
    </w:p>
    <w:sectPr w:rsidR="00DB070A" w:rsidRPr="00CE0424" w:rsidSect="00F71AA5">
      <w:footnotePr>
        <w:numRestart w:val="eachSect"/>
      </w:footnotePr>
      <w:pgSz w:w="11906" w:h="16838" w:code="9"/>
      <w:pgMar w:top="1440" w:right="1440" w:bottom="1440" w:left="1440"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F7415C6" w16cex:dateUtc="2020-04-10T22:16:00Z"/>
  <w16cex:commentExtensible w16cex:durableId="1A5E1B4D" w16cex:dateUtc="2020-04-10T2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3716B" w14:textId="77777777" w:rsidR="00897C05" w:rsidRDefault="00897C05">
      <w:r>
        <w:separator/>
      </w:r>
    </w:p>
  </w:endnote>
  <w:endnote w:type="continuationSeparator" w:id="0">
    <w:p w14:paraId="3AF3E7E0" w14:textId="77777777" w:rsidR="00897C05" w:rsidRDefault="00897C05">
      <w:r>
        <w:continuationSeparator/>
      </w:r>
    </w:p>
  </w:endnote>
  <w:endnote w:type="continuationNotice" w:id="1">
    <w:p w14:paraId="1024CD15" w14:textId="77777777" w:rsidR="00897C05" w:rsidRDefault="00897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97C05" w:rsidRDefault="00897C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26103" w14:textId="77777777" w:rsidR="00897C05" w:rsidRDefault="00897C05">
      <w:r>
        <w:separator/>
      </w:r>
    </w:p>
  </w:footnote>
  <w:footnote w:type="continuationSeparator" w:id="0">
    <w:p w14:paraId="6E5D6989" w14:textId="77777777" w:rsidR="00897C05" w:rsidRDefault="00897C05">
      <w:r>
        <w:continuationSeparator/>
      </w:r>
    </w:p>
  </w:footnote>
  <w:footnote w:type="continuationNotice" w:id="1">
    <w:p w14:paraId="651B8011" w14:textId="77777777" w:rsidR="00897C05" w:rsidRDefault="00897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97C05" w:rsidRDefault="00897C05">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B073FB"/>
    <w:multiLevelType w:val="hybridMultilevel"/>
    <w:tmpl w:val="83BAE3FC"/>
    <w:lvl w:ilvl="0" w:tplc="F99684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FF761A"/>
    <w:multiLevelType w:val="hybridMultilevel"/>
    <w:tmpl w:val="1394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01C91"/>
    <w:multiLevelType w:val="hybridMultilevel"/>
    <w:tmpl w:val="707CE06E"/>
    <w:lvl w:ilvl="0" w:tplc="7624AE3A">
      <w:numFmt w:val="bullet"/>
      <w:lvlText w:val="•"/>
      <w:lvlJc w:val="left"/>
      <w:pPr>
        <w:ind w:left="1450" w:hanging="109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959DD"/>
    <w:multiLevelType w:val="hybridMultilevel"/>
    <w:tmpl w:val="5D9C8110"/>
    <w:lvl w:ilvl="0" w:tplc="7624AE3A">
      <w:numFmt w:val="bullet"/>
      <w:lvlText w:val="•"/>
      <w:lvlJc w:val="left"/>
      <w:pPr>
        <w:ind w:left="3151" w:hanging="1090"/>
      </w:pPr>
      <w:rPr>
        <w:rFonts w:ascii="Arial" w:eastAsiaTheme="minorHAnsi" w:hAnsi="Arial" w:cs="Aria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3362F"/>
    <w:multiLevelType w:val="hybridMultilevel"/>
    <w:tmpl w:val="CCB26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33E11"/>
    <w:multiLevelType w:val="hybridMultilevel"/>
    <w:tmpl w:val="C7105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D295C"/>
    <w:multiLevelType w:val="hybridMultilevel"/>
    <w:tmpl w:val="C4FE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AD2C08"/>
    <w:multiLevelType w:val="hybridMultilevel"/>
    <w:tmpl w:val="6EFE83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21D20"/>
    <w:multiLevelType w:val="hybridMultilevel"/>
    <w:tmpl w:val="6A0E3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6F2794"/>
    <w:multiLevelType w:val="hybridMultilevel"/>
    <w:tmpl w:val="795A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FF1B86"/>
    <w:multiLevelType w:val="hybridMultilevel"/>
    <w:tmpl w:val="39C8F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2E1A3C"/>
    <w:multiLevelType w:val="hybridMultilevel"/>
    <w:tmpl w:val="4412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F3714"/>
    <w:multiLevelType w:val="hybridMultilevel"/>
    <w:tmpl w:val="5A247ECC"/>
    <w:lvl w:ilvl="0" w:tplc="9CE6CD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A0DD4"/>
    <w:multiLevelType w:val="hybridMultilevel"/>
    <w:tmpl w:val="5B4AA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B840F0"/>
    <w:multiLevelType w:val="hybridMultilevel"/>
    <w:tmpl w:val="FBD23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7"/>
  </w:num>
  <w:num w:numId="6">
    <w:abstractNumId w:val="26"/>
  </w:num>
  <w:num w:numId="7">
    <w:abstractNumId w:val="30"/>
  </w:num>
  <w:num w:numId="8">
    <w:abstractNumId w:val="18"/>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5"/>
  </w:num>
  <w:num w:numId="16">
    <w:abstractNumId w:val="32"/>
  </w:num>
  <w:num w:numId="17">
    <w:abstractNumId w:val="9"/>
  </w:num>
  <w:num w:numId="18">
    <w:abstractNumId w:val="12"/>
  </w:num>
  <w:num w:numId="19">
    <w:abstractNumId w:val="4"/>
  </w:num>
  <w:num w:numId="20">
    <w:abstractNumId w:val="37"/>
  </w:num>
  <w:num w:numId="21">
    <w:abstractNumId w:val="20"/>
  </w:num>
  <w:num w:numId="22">
    <w:abstractNumId w:val="35"/>
  </w:num>
  <w:num w:numId="23">
    <w:abstractNumId w:val="33"/>
  </w:num>
  <w:num w:numId="24">
    <w:abstractNumId w:val="16"/>
  </w:num>
  <w:num w:numId="25">
    <w:abstractNumId w:val="36"/>
  </w:num>
  <w:num w:numId="26">
    <w:abstractNumId w:val="21"/>
  </w:num>
  <w:num w:numId="27">
    <w:abstractNumId w:val="34"/>
  </w:num>
  <w:num w:numId="28">
    <w:abstractNumId w:val="15"/>
  </w:num>
  <w:num w:numId="29">
    <w:abstractNumId w:val="1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5"/>
  </w:num>
  <w:num w:numId="33">
    <w:abstractNumId w:val="6"/>
  </w:num>
  <w:num w:numId="34">
    <w:abstractNumId w:val="24"/>
  </w:num>
  <w:num w:numId="35">
    <w:abstractNumId w:val="31"/>
  </w:num>
  <w:num w:numId="36">
    <w:abstractNumId w:val="10"/>
  </w:num>
  <w:num w:numId="37">
    <w:abstractNumId w:val="13"/>
  </w:num>
  <w:num w:numId="38">
    <w:abstractNumId w:val="7"/>
  </w:num>
  <w:num w:numId="39">
    <w:abstractNumId w:val="11"/>
  </w:num>
  <w:num w:numId="40">
    <w:abstractNumId w:val="8"/>
  </w:num>
  <w:num w:numId="4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2CF3"/>
    <w:rsid w:val="0002564D"/>
    <w:rsid w:val="00025ECA"/>
    <w:rsid w:val="00027CF6"/>
    <w:rsid w:val="0003144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362"/>
    <w:rsid w:val="000855EB"/>
    <w:rsid w:val="00085B52"/>
    <w:rsid w:val="000866F2"/>
    <w:rsid w:val="0009009F"/>
    <w:rsid w:val="00091557"/>
    <w:rsid w:val="000924C1"/>
    <w:rsid w:val="000924F0"/>
    <w:rsid w:val="00093474"/>
    <w:rsid w:val="0009510F"/>
    <w:rsid w:val="000A1B7B"/>
    <w:rsid w:val="000A56F2"/>
    <w:rsid w:val="000B2719"/>
    <w:rsid w:val="000B2F3A"/>
    <w:rsid w:val="000B3A8F"/>
    <w:rsid w:val="000B4AB9"/>
    <w:rsid w:val="000B58C3"/>
    <w:rsid w:val="000B61E9"/>
    <w:rsid w:val="000C165A"/>
    <w:rsid w:val="000C2E19"/>
    <w:rsid w:val="000D0D07"/>
    <w:rsid w:val="000D4797"/>
    <w:rsid w:val="000E0527"/>
    <w:rsid w:val="000E1E92"/>
    <w:rsid w:val="000E3014"/>
    <w:rsid w:val="000E3B03"/>
    <w:rsid w:val="000F06D6"/>
    <w:rsid w:val="000F0EB1"/>
    <w:rsid w:val="000F1106"/>
    <w:rsid w:val="000F3BE9"/>
    <w:rsid w:val="000F3F6C"/>
    <w:rsid w:val="000F6A78"/>
    <w:rsid w:val="000F6DF3"/>
    <w:rsid w:val="001005FF"/>
    <w:rsid w:val="00104E31"/>
    <w:rsid w:val="001062FB"/>
    <w:rsid w:val="001063E6"/>
    <w:rsid w:val="00106D0B"/>
    <w:rsid w:val="00113CF4"/>
    <w:rsid w:val="001153EA"/>
    <w:rsid w:val="00115643"/>
    <w:rsid w:val="00116765"/>
    <w:rsid w:val="001219F5"/>
    <w:rsid w:val="00121A20"/>
    <w:rsid w:val="0012377F"/>
    <w:rsid w:val="00124314"/>
    <w:rsid w:val="00126B4A"/>
    <w:rsid w:val="00132FD0"/>
    <w:rsid w:val="00134068"/>
    <w:rsid w:val="001344C0"/>
    <w:rsid w:val="001346FA"/>
    <w:rsid w:val="00135252"/>
    <w:rsid w:val="00137AB5"/>
    <w:rsid w:val="00137F0B"/>
    <w:rsid w:val="00150495"/>
    <w:rsid w:val="00151E23"/>
    <w:rsid w:val="001526E0"/>
    <w:rsid w:val="001551B5"/>
    <w:rsid w:val="00157983"/>
    <w:rsid w:val="0016021A"/>
    <w:rsid w:val="0016210E"/>
    <w:rsid w:val="001659C1"/>
    <w:rsid w:val="00173A8E"/>
    <w:rsid w:val="0017459C"/>
    <w:rsid w:val="0017502C"/>
    <w:rsid w:val="00177FA8"/>
    <w:rsid w:val="0018143F"/>
    <w:rsid w:val="00181FF8"/>
    <w:rsid w:val="00186E72"/>
    <w:rsid w:val="00190AC1"/>
    <w:rsid w:val="0019341A"/>
    <w:rsid w:val="00197DF9"/>
    <w:rsid w:val="001A1987"/>
    <w:rsid w:val="001A2564"/>
    <w:rsid w:val="001A4F0B"/>
    <w:rsid w:val="001A6173"/>
    <w:rsid w:val="001A6CBA"/>
    <w:rsid w:val="001B0D97"/>
    <w:rsid w:val="001B5A5D"/>
    <w:rsid w:val="001C1CE5"/>
    <w:rsid w:val="001C3D2A"/>
    <w:rsid w:val="001C4E0E"/>
    <w:rsid w:val="001D17C4"/>
    <w:rsid w:val="001D51BA"/>
    <w:rsid w:val="001D53E7"/>
    <w:rsid w:val="001D6342"/>
    <w:rsid w:val="001D6D53"/>
    <w:rsid w:val="001E5266"/>
    <w:rsid w:val="001E58D1"/>
    <w:rsid w:val="001E58E2"/>
    <w:rsid w:val="001E7644"/>
    <w:rsid w:val="001E7AED"/>
    <w:rsid w:val="001F3916"/>
    <w:rsid w:val="001F54C5"/>
    <w:rsid w:val="001F662C"/>
    <w:rsid w:val="001F7074"/>
    <w:rsid w:val="00200490"/>
    <w:rsid w:val="0020071A"/>
    <w:rsid w:val="00201F3A"/>
    <w:rsid w:val="00203F96"/>
    <w:rsid w:val="002069B2"/>
    <w:rsid w:val="00207FA3"/>
    <w:rsid w:val="0021199D"/>
    <w:rsid w:val="002131C7"/>
    <w:rsid w:val="00214DA8"/>
    <w:rsid w:val="00215423"/>
    <w:rsid w:val="002158FA"/>
    <w:rsid w:val="00220600"/>
    <w:rsid w:val="002224DB"/>
    <w:rsid w:val="00223FCB"/>
    <w:rsid w:val="002252C3"/>
    <w:rsid w:val="00225C54"/>
    <w:rsid w:val="0022726A"/>
    <w:rsid w:val="00230765"/>
    <w:rsid w:val="00230D18"/>
    <w:rsid w:val="002319E4"/>
    <w:rsid w:val="00235632"/>
    <w:rsid w:val="00235872"/>
    <w:rsid w:val="00241559"/>
    <w:rsid w:val="0024281A"/>
    <w:rsid w:val="002435B3"/>
    <w:rsid w:val="00245167"/>
    <w:rsid w:val="002458EB"/>
    <w:rsid w:val="002500C8"/>
    <w:rsid w:val="00251295"/>
    <w:rsid w:val="00253853"/>
    <w:rsid w:val="00257543"/>
    <w:rsid w:val="002617E7"/>
    <w:rsid w:val="00264228"/>
    <w:rsid w:val="00264334"/>
    <w:rsid w:val="0026473E"/>
    <w:rsid w:val="00266214"/>
    <w:rsid w:val="00267C83"/>
    <w:rsid w:val="0027144F"/>
    <w:rsid w:val="00271813"/>
    <w:rsid w:val="00271F3A"/>
    <w:rsid w:val="00273278"/>
    <w:rsid w:val="0027357D"/>
    <w:rsid w:val="002737F4"/>
    <w:rsid w:val="002805F5"/>
    <w:rsid w:val="00280751"/>
    <w:rsid w:val="0028280A"/>
    <w:rsid w:val="00283FE1"/>
    <w:rsid w:val="00286ACD"/>
    <w:rsid w:val="00287838"/>
    <w:rsid w:val="002907B5"/>
    <w:rsid w:val="002920EB"/>
    <w:rsid w:val="00292EB7"/>
    <w:rsid w:val="00296227"/>
    <w:rsid w:val="00296F44"/>
    <w:rsid w:val="0029777D"/>
    <w:rsid w:val="002A055E"/>
    <w:rsid w:val="002A1D4E"/>
    <w:rsid w:val="002A2869"/>
    <w:rsid w:val="002A2E80"/>
    <w:rsid w:val="002A6EA4"/>
    <w:rsid w:val="002B24D6"/>
    <w:rsid w:val="002C41E6"/>
    <w:rsid w:val="002D071A"/>
    <w:rsid w:val="002D3327"/>
    <w:rsid w:val="002D34B2"/>
    <w:rsid w:val="002D48B0"/>
    <w:rsid w:val="002D5B37"/>
    <w:rsid w:val="002D7637"/>
    <w:rsid w:val="002E149C"/>
    <w:rsid w:val="002E17F2"/>
    <w:rsid w:val="002E3267"/>
    <w:rsid w:val="002E750D"/>
    <w:rsid w:val="002E7CAE"/>
    <w:rsid w:val="002F13E4"/>
    <w:rsid w:val="002F2771"/>
    <w:rsid w:val="002F37A9"/>
    <w:rsid w:val="002F6FE6"/>
    <w:rsid w:val="00301CE6"/>
    <w:rsid w:val="0030256B"/>
    <w:rsid w:val="0030501F"/>
    <w:rsid w:val="00307BA1"/>
    <w:rsid w:val="00311702"/>
    <w:rsid w:val="00311E82"/>
    <w:rsid w:val="00313FD6"/>
    <w:rsid w:val="003143BD"/>
    <w:rsid w:val="00315363"/>
    <w:rsid w:val="003203ED"/>
    <w:rsid w:val="00320DE4"/>
    <w:rsid w:val="00322C9F"/>
    <w:rsid w:val="00324D23"/>
    <w:rsid w:val="00331751"/>
    <w:rsid w:val="00334579"/>
    <w:rsid w:val="00335858"/>
    <w:rsid w:val="00336BDA"/>
    <w:rsid w:val="00342BD7"/>
    <w:rsid w:val="00343A0E"/>
    <w:rsid w:val="00346DB5"/>
    <w:rsid w:val="003477B1"/>
    <w:rsid w:val="00350FD3"/>
    <w:rsid w:val="00357380"/>
    <w:rsid w:val="003602D9"/>
    <w:rsid w:val="003604CE"/>
    <w:rsid w:val="00363790"/>
    <w:rsid w:val="00370E47"/>
    <w:rsid w:val="003719F2"/>
    <w:rsid w:val="003742AC"/>
    <w:rsid w:val="00377CE1"/>
    <w:rsid w:val="00385BF0"/>
    <w:rsid w:val="003939FF"/>
    <w:rsid w:val="003A2223"/>
    <w:rsid w:val="003A2A0F"/>
    <w:rsid w:val="003A30C0"/>
    <w:rsid w:val="003A404E"/>
    <w:rsid w:val="003A45A1"/>
    <w:rsid w:val="003A5B0A"/>
    <w:rsid w:val="003A6BAC"/>
    <w:rsid w:val="003A70A4"/>
    <w:rsid w:val="003A7EF3"/>
    <w:rsid w:val="003B00A8"/>
    <w:rsid w:val="003B159C"/>
    <w:rsid w:val="003B369F"/>
    <w:rsid w:val="003B36A3"/>
    <w:rsid w:val="003B6273"/>
    <w:rsid w:val="003B64BB"/>
    <w:rsid w:val="003B7FE5"/>
    <w:rsid w:val="003C11C8"/>
    <w:rsid w:val="003C2702"/>
    <w:rsid w:val="003C419C"/>
    <w:rsid w:val="003C4E30"/>
    <w:rsid w:val="003C7806"/>
    <w:rsid w:val="003D109F"/>
    <w:rsid w:val="003D2478"/>
    <w:rsid w:val="003D3C45"/>
    <w:rsid w:val="003D5B1F"/>
    <w:rsid w:val="003D74FE"/>
    <w:rsid w:val="003E15FA"/>
    <w:rsid w:val="003E55E4"/>
    <w:rsid w:val="003E74E3"/>
    <w:rsid w:val="003F0417"/>
    <w:rsid w:val="003F05C7"/>
    <w:rsid w:val="003F130A"/>
    <w:rsid w:val="003F2CD4"/>
    <w:rsid w:val="003F581B"/>
    <w:rsid w:val="003F6BBE"/>
    <w:rsid w:val="004000E8"/>
    <w:rsid w:val="004018CA"/>
    <w:rsid w:val="00402E2B"/>
    <w:rsid w:val="0040512B"/>
    <w:rsid w:val="00405B4D"/>
    <w:rsid w:val="00405CA5"/>
    <w:rsid w:val="00407CD3"/>
    <w:rsid w:val="00410134"/>
    <w:rsid w:val="00410B72"/>
    <w:rsid w:val="00410F18"/>
    <w:rsid w:val="0041263E"/>
    <w:rsid w:val="00413AAC"/>
    <w:rsid w:val="00413E92"/>
    <w:rsid w:val="00421105"/>
    <w:rsid w:val="00422AA4"/>
    <w:rsid w:val="004242F4"/>
    <w:rsid w:val="00426CC3"/>
    <w:rsid w:val="00427248"/>
    <w:rsid w:val="00437447"/>
    <w:rsid w:val="00441A92"/>
    <w:rsid w:val="00443058"/>
    <w:rsid w:val="004431DC"/>
    <w:rsid w:val="00444E2F"/>
    <w:rsid w:val="00444F56"/>
    <w:rsid w:val="00446488"/>
    <w:rsid w:val="004517AA"/>
    <w:rsid w:val="00452CAC"/>
    <w:rsid w:val="00457565"/>
    <w:rsid w:val="00457B71"/>
    <w:rsid w:val="004608A3"/>
    <w:rsid w:val="00461730"/>
    <w:rsid w:val="00464689"/>
    <w:rsid w:val="004669E2"/>
    <w:rsid w:val="00470C31"/>
    <w:rsid w:val="00471DE0"/>
    <w:rsid w:val="004734D0"/>
    <w:rsid w:val="0047556B"/>
    <w:rsid w:val="00477768"/>
    <w:rsid w:val="00492BC5"/>
    <w:rsid w:val="00493F87"/>
    <w:rsid w:val="004964F1"/>
    <w:rsid w:val="004A16BC"/>
    <w:rsid w:val="004A2B94"/>
    <w:rsid w:val="004B34BF"/>
    <w:rsid w:val="004B3C41"/>
    <w:rsid w:val="004B6F6A"/>
    <w:rsid w:val="004B7C0C"/>
    <w:rsid w:val="004C3898"/>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108D8"/>
    <w:rsid w:val="005116F9"/>
    <w:rsid w:val="00514E5F"/>
    <w:rsid w:val="005153A7"/>
    <w:rsid w:val="00516CA6"/>
    <w:rsid w:val="005219CF"/>
    <w:rsid w:val="00527227"/>
    <w:rsid w:val="00534B59"/>
    <w:rsid w:val="00536759"/>
    <w:rsid w:val="00537C62"/>
    <w:rsid w:val="00540A82"/>
    <w:rsid w:val="0054169C"/>
    <w:rsid w:val="00542712"/>
    <w:rsid w:val="005440B0"/>
    <w:rsid w:val="00546970"/>
    <w:rsid w:val="00554E19"/>
    <w:rsid w:val="0056121F"/>
    <w:rsid w:val="00567235"/>
    <w:rsid w:val="00571C19"/>
    <w:rsid w:val="00572505"/>
    <w:rsid w:val="005750CC"/>
    <w:rsid w:val="00582809"/>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74FB"/>
    <w:rsid w:val="005D1602"/>
    <w:rsid w:val="005E385F"/>
    <w:rsid w:val="005E5B81"/>
    <w:rsid w:val="005E7E88"/>
    <w:rsid w:val="005F2CB1"/>
    <w:rsid w:val="005F3025"/>
    <w:rsid w:val="005F618C"/>
    <w:rsid w:val="005F70BD"/>
    <w:rsid w:val="00600D50"/>
    <w:rsid w:val="0060283C"/>
    <w:rsid w:val="00604F14"/>
    <w:rsid w:val="00611B83"/>
    <w:rsid w:val="00613257"/>
    <w:rsid w:val="00620A71"/>
    <w:rsid w:val="00620D80"/>
    <w:rsid w:val="006234A6"/>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2CEC"/>
    <w:rsid w:val="006A46FB"/>
    <w:rsid w:val="006A5E28"/>
    <w:rsid w:val="006A697B"/>
    <w:rsid w:val="006A7AFF"/>
    <w:rsid w:val="006B1816"/>
    <w:rsid w:val="006B2099"/>
    <w:rsid w:val="006B50CF"/>
    <w:rsid w:val="006C03B8"/>
    <w:rsid w:val="006C5EC9"/>
    <w:rsid w:val="006C6059"/>
    <w:rsid w:val="006C7522"/>
    <w:rsid w:val="006D1D25"/>
    <w:rsid w:val="006D3E5B"/>
    <w:rsid w:val="006D5D5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11A"/>
    <w:rsid w:val="0070346E"/>
    <w:rsid w:val="00704EDB"/>
    <w:rsid w:val="00705B22"/>
    <w:rsid w:val="00706101"/>
    <w:rsid w:val="00707072"/>
    <w:rsid w:val="00707D61"/>
    <w:rsid w:val="00712287"/>
    <w:rsid w:val="00712772"/>
    <w:rsid w:val="007148D3"/>
    <w:rsid w:val="00715B9A"/>
    <w:rsid w:val="00722F41"/>
    <w:rsid w:val="007257D0"/>
    <w:rsid w:val="00726EA6"/>
    <w:rsid w:val="00727208"/>
    <w:rsid w:val="00727680"/>
    <w:rsid w:val="007348B1"/>
    <w:rsid w:val="007362A6"/>
    <w:rsid w:val="00736D7D"/>
    <w:rsid w:val="00737049"/>
    <w:rsid w:val="00740E58"/>
    <w:rsid w:val="007445A0"/>
    <w:rsid w:val="0074524B"/>
    <w:rsid w:val="00747D8B"/>
    <w:rsid w:val="00751228"/>
    <w:rsid w:val="007571E1"/>
    <w:rsid w:val="00760094"/>
    <w:rsid w:val="007604B2"/>
    <w:rsid w:val="00761445"/>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3D18"/>
    <w:rsid w:val="007C60BF"/>
    <w:rsid w:val="007C6A07"/>
    <w:rsid w:val="007C75A1"/>
    <w:rsid w:val="007C77A5"/>
    <w:rsid w:val="007D04E5"/>
    <w:rsid w:val="007D3CFD"/>
    <w:rsid w:val="007D4132"/>
    <w:rsid w:val="007D5901"/>
    <w:rsid w:val="007D5F31"/>
    <w:rsid w:val="007D7526"/>
    <w:rsid w:val="007E4610"/>
    <w:rsid w:val="007E4715"/>
    <w:rsid w:val="007E505B"/>
    <w:rsid w:val="007E7091"/>
    <w:rsid w:val="007E7EA8"/>
    <w:rsid w:val="007F44CA"/>
    <w:rsid w:val="00803FAE"/>
    <w:rsid w:val="0080605F"/>
    <w:rsid w:val="00807786"/>
    <w:rsid w:val="00807E1D"/>
    <w:rsid w:val="00811FCB"/>
    <w:rsid w:val="008158D6"/>
    <w:rsid w:val="00817196"/>
    <w:rsid w:val="008235DB"/>
    <w:rsid w:val="00824AB4"/>
    <w:rsid w:val="00824B06"/>
    <w:rsid w:val="00825C42"/>
    <w:rsid w:val="00825D25"/>
    <w:rsid w:val="00827411"/>
    <w:rsid w:val="00827449"/>
    <w:rsid w:val="00827D6F"/>
    <w:rsid w:val="0083601F"/>
    <w:rsid w:val="008376AC"/>
    <w:rsid w:val="008444E8"/>
    <w:rsid w:val="00844E80"/>
    <w:rsid w:val="00846950"/>
    <w:rsid w:val="00846FE7"/>
    <w:rsid w:val="0085445E"/>
    <w:rsid w:val="00856911"/>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941E3"/>
    <w:rsid w:val="00894A88"/>
    <w:rsid w:val="00894C4D"/>
    <w:rsid w:val="00895386"/>
    <w:rsid w:val="00897C0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F1C4E"/>
    <w:rsid w:val="008F1EAB"/>
    <w:rsid w:val="008F33DC"/>
    <w:rsid w:val="008F477F"/>
    <w:rsid w:val="00902350"/>
    <w:rsid w:val="009027D4"/>
    <w:rsid w:val="0090336B"/>
    <w:rsid w:val="00903CB4"/>
    <w:rsid w:val="009053AA"/>
    <w:rsid w:val="00906939"/>
    <w:rsid w:val="00910B7D"/>
    <w:rsid w:val="00911DFB"/>
    <w:rsid w:val="009139D9"/>
    <w:rsid w:val="00914AD8"/>
    <w:rsid w:val="00915B07"/>
    <w:rsid w:val="00916079"/>
    <w:rsid w:val="00917CE9"/>
    <w:rsid w:val="00920BF2"/>
    <w:rsid w:val="00922010"/>
    <w:rsid w:val="0092390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28D"/>
    <w:rsid w:val="00971F08"/>
    <w:rsid w:val="0097603D"/>
    <w:rsid w:val="00976949"/>
    <w:rsid w:val="00980477"/>
    <w:rsid w:val="00985253"/>
    <w:rsid w:val="009853B3"/>
    <w:rsid w:val="00985B1C"/>
    <w:rsid w:val="00990630"/>
    <w:rsid w:val="00991761"/>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1E9"/>
    <w:rsid w:val="009F344F"/>
    <w:rsid w:val="009F3F0A"/>
    <w:rsid w:val="00A031D8"/>
    <w:rsid w:val="00A048A8"/>
    <w:rsid w:val="00A04F49"/>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E6C"/>
    <w:rsid w:val="00A71B99"/>
    <w:rsid w:val="00A739D0"/>
    <w:rsid w:val="00A761D4"/>
    <w:rsid w:val="00A77EC4"/>
    <w:rsid w:val="00A822DE"/>
    <w:rsid w:val="00A83F7F"/>
    <w:rsid w:val="00A92264"/>
    <w:rsid w:val="00A92879"/>
    <w:rsid w:val="00A9442A"/>
    <w:rsid w:val="00A94A0D"/>
    <w:rsid w:val="00AA016F"/>
    <w:rsid w:val="00AA1ED6"/>
    <w:rsid w:val="00AA4E2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043"/>
    <w:rsid w:val="00AD4A5A"/>
    <w:rsid w:val="00AE27AC"/>
    <w:rsid w:val="00AE2EDA"/>
    <w:rsid w:val="00AE40E0"/>
    <w:rsid w:val="00AE4DBA"/>
    <w:rsid w:val="00AE4F07"/>
    <w:rsid w:val="00AE7821"/>
    <w:rsid w:val="00AF1C5D"/>
    <w:rsid w:val="00AF42D7"/>
    <w:rsid w:val="00B006FE"/>
    <w:rsid w:val="00B007CB"/>
    <w:rsid w:val="00B02AA9"/>
    <w:rsid w:val="00B02FA3"/>
    <w:rsid w:val="00B05084"/>
    <w:rsid w:val="00B07D36"/>
    <w:rsid w:val="00B157F9"/>
    <w:rsid w:val="00B20256"/>
    <w:rsid w:val="00B20D09"/>
    <w:rsid w:val="00B2763F"/>
    <w:rsid w:val="00B27AAC"/>
    <w:rsid w:val="00B30929"/>
    <w:rsid w:val="00B372AA"/>
    <w:rsid w:val="00B37A13"/>
    <w:rsid w:val="00B40445"/>
    <w:rsid w:val="00B409E0"/>
    <w:rsid w:val="00B41888"/>
    <w:rsid w:val="00B45A52"/>
    <w:rsid w:val="00B46175"/>
    <w:rsid w:val="00B548B7"/>
    <w:rsid w:val="00B664C7"/>
    <w:rsid w:val="00B739F6"/>
    <w:rsid w:val="00B73FE9"/>
    <w:rsid w:val="00B81A6C"/>
    <w:rsid w:val="00B823C8"/>
    <w:rsid w:val="00B85DE5"/>
    <w:rsid w:val="00B90F73"/>
    <w:rsid w:val="00B93B59"/>
    <w:rsid w:val="00B9406A"/>
    <w:rsid w:val="00BA2280"/>
    <w:rsid w:val="00BA2866"/>
    <w:rsid w:val="00BA2A08"/>
    <w:rsid w:val="00BA56D2"/>
    <w:rsid w:val="00BA5F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4995"/>
    <w:rsid w:val="00C54D41"/>
    <w:rsid w:val="00C60783"/>
    <w:rsid w:val="00C64672"/>
    <w:rsid w:val="00C70697"/>
    <w:rsid w:val="00C72093"/>
    <w:rsid w:val="00C72EF4"/>
    <w:rsid w:val="00C744FE"/>
    <w:rsid w:val="00C75D2F"/>
    <w:rsid w:val="00C767BE"/>
    <w:rsid w:val="00C76E3C"/>
    <w:rsid w:val="00C77D23"/>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5C3"/>
    <w:rsid w:val="00D11897"/>
    <w:rsid w:val="00D13135"/>
    <w:rsid w:val="00D13E4E"/>
    <w:rsid w:val="00D145E5"/>
    <w:rsid w:val="00D2041F"/>
    <w:rsid w:val="00D239A7"/>
    <w:rsid w:val="00D23F47"/>
    <w:rsid w:val="00D36E71"/>
    <w:rsid w:val="00D37D87"/>
    <w:rsid w:val="00D40B33"/>
    <w:rsid w:val="00D4318F"/>
    <w:rsid w:val="00D438BF"/>
    <w:rsid w:val="00D440F8"/>
    <w:rsid w:val="00D501A7"/>
    <w:rsid w:val="00D546FF"/>
    <w:rsid w:val="00D55AD5"/>
    <w:rsid w:val="00D57479"/>
    <w:rsid w:val="00D576CA"/>
    <w:rsid w:val="00D61AF5"/>
    <w:rsid w:val="00D647B3"/>
    <w:rsid w:val="00D652B5"/>
    <w:rsid w:val="00D66155"/>
    <w:rsid w:val="00D708B0"/>
    <w:rsid w:val="00D77B1D"/>
    <w:rsid w:val="00D8021F"/>
    <w:rsid w:val="00D80383"/>
    <w:rsid w:val="00D80B84"/>
    <w:rsid w:val="00D823C6"/>
    <w:rsid w:val="00D8327F"/>
    <w:rsid w:val="00D8633F"/>
    <w:rsid w:val="00D86CA3"/>
    <w:rsid w:val="00D871CE"/>
    <w:rsid w:val="00D9196D"/>
    <w:rsid w:val="00D92982"/>
    <w:rsid w:val="00DA305E"/>
    <w:rsid w:val="00DA5417"/>
    <w:rsid w:val="00DA56E8"/>
    <w:rsid w:val="00DB070A"/>
    <w:rsid w:val="00DB0A9F"/>
    <w:rsid w:val="00DB377D"/>
    <w:rsid w:val="00DB542D"/>
    <w:rsid w:val="00DC2D36"/>
    <w:rsid w:val="00DC53EF"/>
    <w:rsid w:val="00DD071E"/>
    <w:rsid w:val="00DD65E2"/>
    <w:rsid w:val="00DE21EC"/>
    <w:rsid w:val="00DE50B6"/>
    <w:rsid w:val="00DE5608"/>
    <w:rsid w:val="00DE58D0"/>
    <w:rsid w:val="00DE654F"/>
    <w:rsid w:val="00DF0B6E"/>
    <w:rsid w:val="00DF15E0"/>
    <w:rsid w:val="00DF37A0"/>
    <w:rsid w:val="00E04D70"/>
    <w:rsid w:val="00E1038A"/>
    <w:rsid w:val="00E110E7"/>
    <w:rsid w:val="00E11B20"/>
    <w:rsid w:val="00E140D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157"/>
    <w:rsid w:val="00E612F1"/>
    <w:rsid w:val="00E63838"/>
    <w:rsid w:val="00E64434"/>
    <w:rsid w:val="00E67C51"/>
    <w:rsid w:val="00E72EFC"/>
    <w:rsid w:val="00E758EC"/>
    <w:rsid w:val="00E80663"/>
    <w:rsid w:val="00E8234C"/>
    <w:rsid w:val="00E83AA9"/>
    <w:rsid w:val="00E85928"/>
    <w:rsid w:val="00E87822"/>
    <w:rsid w:val="00E90395"/>
    <w:rsid w:val="00E90E49"/>
    <w:rsid w:val="00E917F9"/>
    <w:rsid w:val="00E9291C"/>
    <w:rsid w:val="00E93FFE"/>
    <w:rsid w:val="00E94F8A"/>
    <w:rsid w:val="00EA2001"/>
    <w:rsid w:val="00EA7A41"/>
    <w:rsid w:val="00EB077B"/>
    <w:rsid w:val="00EB29CD"/>
    <w:rsid w:val="00EB4EA2"/>
    <w:rsid w:val="00EC24D5"/>
    <w:rsid w:val="00EC27C6"/>
    <w:rsid w:val="00EC4207"/>
    <w:rsid w:val="00EC52AD"/>
    <w:rsid w:val="00EC5653"/>
    <w:rsid w:val="00EC57D7"/>
    <w:rsid w:val="00EC71CE"/>
    <w:rsid w:val="00ED1006"/>
    <w:rsid w:val="00ED10D8"/>
    <w:rsid w:val="00ED3BFA"/>
    <w:rsid w:val="00ED7A45"/>
    <w:rsid w:val="00EE03D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26"/>
    <w:rsid w:val="00F3794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233"/>
    <w:rsid w:val="00F71AA5"/>
    <w:rsid w:val="00F71F69"/>
    <w:rsid w:val="00F72B72"/>
    <w:rsid w:val="00F74BB9"/>
    <w:rsid w:val="00F75582"/>
    <w:rsid w:val="00F76EFA"/>
    <w:rsid w:val="00F804B2"/>
    <w:rsid w:val="00F804BE"/>
    <w:rsid w:val="00F817CE"/>
    <w:rsid w:val="00F8456C"/>
    <w:rsid w:val="00F859D8"/>
    <w:rsid w:val="00F868F5"/>
    <w:rsid w:val="00F9056A"/>
    <w:rsid w:val="00F90F8D"/>
    <w:rsid w:val="00F92782"/>
    <w:rsid w:val="00F93AA9"/>
    <w:rsid w:val="00F96985"/>
    <w:rsid w:val="00F97838"/>
    <w:rsid w:val="00FA2BB3"/>
    <w:rsid w:val="00FB1CBE"/>
    <w:rsid w:val="00FB4C80"/>
    <w:rsid w:val="00FB6A6A"/>
    <w:rsid w:val="00FC44F2"/>
    <w:rsid w:val="00FC7429"/>
    <w:rsid w:val="00FD07F6"/>
    <w:rsid w:val="00FD1EC8"/>
    <w:rsid w:val="00FD47ED"/>
    <w:rsid w:val="00FD74DB"/>
    <w:rsid w:val="00FD7660"/>
    <w:rsid w:val="00FE0655"/>
    <w:rsid w:val="00FE2365"/>
    <w:rsid w:val="00FE37D7"/>
    <w:rsid w:val="00FE4C7B"/>
    <w:rsid w:val="00FE7336"/>
    <w:rsid w:val="00FE787C"/>
    <w:rsid w:val="00FF0FBF"/>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5B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05B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B2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3"/>
      </w:numPr>
      <w:tabs>
        <w:tab w:val="clear" w:pos="1304"/>
        <w:tab w:val="left" w:pos="1584"/>
        <w:tab w:val="left" w:pos="1701"/>
      </w:tabs>
      <w:ind w:left="1584" w:hanging="158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31"/>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230761E-46D8-4784-9D4B-7948CDA89983}">
  <ds:schemaRefs>
    <ds:schemaRef ds:uri="http://schemas.openxmlformats.org/officeDocument/2006/bibliography"/>
  </ds:schemaRefs>
</ds:datastoreItem>
</file>

<file path=customXml/itemProps2.xml><?xml version="1.0" encoding="utf-8"?>
<ds:datastoreItem xmlns:ds="http://schemas.openxmlformats.org/officeDocument/2006/customXml" ds:itemID="{17FC2072-E3BC-4464-8734-2FDC350F1EE2}"/>
</file>

<file path=customXml/itemProps3.xml><?xml version="1.0" encoding="utf-8"?>
<ds:datastoreItem xmlns:ds="http://schemas.openxmlformats.org/officeDocument/2006/customXml" ds:itemID="{51DAC1BD-3FBB-48D2-856A-14956C22DC99}"/>
</file>

<file path=customXml/itemProps4.xml><?xml version="1.0" encoding="utf-8"?>
<ds:datastoreItem xmlns:ds="http://schemas.openxmlformats.org/officeDocument/2006/customXml" ds:itemID="{D2189216-711E-420E-9598-A4F065AA507C}"/>
</file>

<file path=docProps/app.xml><?xml version="1.0" encoding="utf-8"?>
<Properties xmlns="http://schemas.openxmlformats.org/officeDocument/2006/extended-properties" xmlns:vt="http://schemas.openxmlformats.org/officeDocument/2006/docPropsVTypes">
  <Template>Normal</Template>
  <TotalTime>0</TotalTime>
  <Pages>11</Pages>
  <Words>4324</Words>
  <Characters>21866</Characters>
  <Application>Microsoft Office Word</Application>
  <DocSecurity>0</DocSecurity>
  <Lines>182</Lines>
  <Paragraphs>52</Paragraphs>
  <ScaleCrop>false</ScaleCrop>
  <Company/>
  <LinksUpToDate>false</LinksUpToDate>
  <CharactersWithSpaces>26138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2020-04-11T05:13:00Z</dcterms:created>
  <dcterms:modified xsi:type="dcterms:W3CDTF">2020-04-11T05:13:00Z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